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jc w:val="center"/>
        <w:rPr>
          <w:rFonts w:eastAsia="Arial"/>
          <w:b/>
          <w:sz w:val="28"/>
          <w:lang w:val="en-GB"/>
        </w:rPr>
      </w:pPr>
      <w:r w:rsidRPr="0015736D">
        <w:rPr>
          <w:rFonts w:eastAsia="Arial"/>
          <w:b/>
          <w:sz w:val="28"/>
          <w:lang w:val="en-GB"/>
        </w:rPr>
        <w:t>FIRST CALL FOR APPLICATIONS FOR GRANTS 2018</w:t>
      </w:r>
    </w:p>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jc w:val="center"/>
        <w:rPr>
          <w:rFonts w:eastAsia="Arial"/>
          <w:b/>
          <w:sz w:val="28"/>
          <w:lang w:val="en-GB"/>
        </w:rPr>
      </w:pPr>
    </w:p>
    <w:p w:rsidR="0080696F" w:rsidRPr="0015736D" w:rsidRDefault="0080696F" w:rsidP="0080696F">
      <w:pPr>
        <w:spacing w:line="0" w:lineRule="atLeast"/>
        <w:ind w:right="-259"/>
        <w:rPr>
          <w:rFonts w:eastAsia="Arial"/>
          <w:b/>
          <w:sz w:val="48"/>
          <w:szCs w:val="48"/>
          <w:lang w:val="en-GB"/>
        </w:rPr>
      </w:pPr>
    </w:p>
    <w:p w:rsidR="0080696F" w:rsidRPr="0015736D" w:rsidRDefault="0080696F" w:rsidP="0080696F">
      <w:pPr>
        <w:spacing w:line="0" w:lineRule="atLeast"/>
        <w:ind w:right="-259"/>
        <w:jc w:val="center"/>
        <w:rPr>
          <w:rFonts w:eastAsia="Arial"/>
          <w:b/>
          <w:sz w:val="48"/>
          <w:szCs w:val="48"/>
          <w:lang w:val="en-GB"/>
        </w:rPr>
      </w:pPr>
      <w:bookmarkStart w:id="0" w:name="_GoBack"/>
      <w:bookmarkEnd w:id="0"/>
    </w:p>
    <w:p w:rsidR="0080696F" w:rsidRPr="0015736D" w:rsidRDefault="0080696F" w:rsidP="0080696F">
      <w:pPr>
        <w:spacing w:line="0" w:lineRule="atLeast"/>
        <w:ind w:right="-259"/>
        <w:jc w:val="center"/>
        <w:rPr>
          <w:rFonts w:eastAsia="Arial"/>
          <w:b/>
          <w:sz w:val="48"/>
          <w:szCs w:val="48"/>
          <w:lang w:val="en-GB"/>
        </w:rPr>
      </w:pPr>
      <w:r w:rsidRPr="0015736D">
        <w:rPr>
          <w:rFonts w:eastAsia="Arial"/>
          <w:b/>
          <w:sz w:val="48"/>
          <w:szCs w:val="48"/>
          <w:lang w:val="en-GB"/>
        </w:rPr>
        <w:t>Guidelines for applicants</w:t>
      </w:r>
    </w:p>
    <w:p w:rsidR="0080696F" w:rsidRPr="0015736D" w:rsidRDefault="0080696F" w:rsidP="0080696F">
      <w:pPr>
        <w:spacing w:line="164" w:lineRule="exact"/>
        <w:rPr>
          <w:rFonts w:ascii="Times New Roman" w:hAnsi="Times New Roman"/>
          <w:sz w:val="24"/>
          <w:lang w:val="en-GB"/>
        </w:rPr>
      </w:pPr>
    </w:p>
    <w:p w:rsidR="0080696F" w:rsidRPr="0015736D" w:rsidRDefault="0080696F" w:rsidP="0080696F">
      <w:pPr>
        <w:spacing w:line="0" w:lineRule="atLeast"/>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Pr="0015736D" w:rsidRDefault="0080696F" w:rsidP="0080696F">
      <w:pPr>
        <w:spacing w:line="0" w:lineRule="atLeast"/>
        <w:jc w:val="center"/>
        <w:rPr>
          <w:rFonts w:eastAsia="Arial"/>
          <w:b/>
          <w:sz w:val="24"/>
          <w:u w:val="single"/>
          <w:lang w:val="en-GB"/>
        </w:rPr>
      </w:pPr>
    </w:p>
    <w:p w:rsidR="0080696F" w:rsidRDefault="0080696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Default="0080696F" w:rsidP="0080696F">
      <w:pPr>
        <w:spacing w:line="0" w:lineRule="atLeast"/>
        <w:jc w:val="center"/>
        <w:rPr>
          <w:rFonts w:eastAsia="Arial"/>
          <w:b/>
          <w:sz w:val="24"/>
          <w:u w:val="single"/>
          <w:lang w:val="en-GB"/>
        </w:rPr>
      </w:pPr>
      <w:r w:rsidRPr="0015736D">
        <w:rPr>
          <w:rFonts w:eastAsia="Arial"/>
          <w:b/>
          <w:sz w:val="24"/>
          <w:u w:val="single"/>
          <w:lang w:val="en-GB"/>
        </w:rPr>
        <w:t xml:space="preserve">Final deadline: 18th of April 2018, </w:t>
      </w:r>
      <w:r>
        <w:rPr>
          <w:rFonts w:eastAsia="Arial"/>
          <w:b/>
          <w:sz w:val="24"/>
          <w:u w:val="single"/>
          <w:lang w:val="en-GB"/>
        </w:rPr>
        <w:t>00</w:t>
      </w:r>
      <w:r w:rsidRPr="0015736D">
        <w:rPr>
          <w:rFonts w:eastAsia="Arial"/>
          <w:b/>
          <w:sz w:val="24"/>
          <w:u w:val="single"/>
          <w:lang w:val="en-GB"/>
        </w:rPr>
        <w:t>:00</w:t>
      </w: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Default="0080696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Default="002238FF" w:rsidP="0080696F">
      <w:pPr>
        <w:spacing w:line="0" w:lineRule="atLeast"/>
        <w:jc w:val="center"/>
        <w:rPr>
          <w:rFonts w:eastAsia="Arial"/>
          <w:b/>
          <w:sz w:val="24"/>
          <w:u w:val="single"/>
          <w:lang w:val="en-GB"/>
        </w:rPr>
      </w:pPr>
    </w:p>
    <w:p w:rsidR="002238FF" w:rsidRPr="0015736D" w:rsidRDefault="002238FF" w:rsidP="0080696F">
      <w:pPr>
        <w:spacing w:line="0" w:lineRule="atLeast"/>
        <w:jc w:val="center"/>
        <w:rPr>
          <w:rFonts w:eastAsia="Arial"/>
          <w:b/>
          <w:sz w:val="24"/>
          <w:u w:val="single"/>
          <w:lang w:val="en-GB"/>
        </w:rPr>
      </w:pPr>
    </w:p>
    <w:p w:rsidR="0080696F" w:rsidRPr="0015736D" w:rsidRDefault="0080696F" w:rsidP="0080696F">
      <w:pPr>
        <w:spacing w:line="0" w:lineRule="atLeast"/>
        <w:rPr>
          <w:rFonts w:eastAsia="Arial"/>
          <w:b/>
          <w:sz w:val="24"/>
          <w:u w:val="single"/>
          <w:lang w:val="en-GB"/>
        </w:rPr>
      </w:pPr>
    </w:p>
    <w:p w:rsidR="0080696F" w:rsidRPr="0015736D" w:rsidRDefault="0080696F" w:rsidP="0080696F">
      <w:pPr>
        <w:spacing w:line="0" w:lineRule="atLeast"/>
        <w:rPr>
          <w:rFonts w:ascii="Times New Roman" w:hAnsi="Times New Roman"/>
          <w:sz w:val="24"/>
          <w:lang w:val="en-GB"/>
        </w:rPr>
      </w:pPr>
    </w:p>
    <w:p w:rsidR="0080696F" w:rsidRPr="0015736D" w:rsidRDefault="0080696F" w:rsidP="0080696F">
      <w:pPr>
        <w:pStyle w:val="ListParagraph"/>
        <w:numPr>
          <w:ilvl w:val="0"/>
          <w:numId w:val="9"/>
        </w:numPr>
        <w:spacing w:line="0" w:lineRule="atLeast"/>
        <w:rPr>
          <w:rFonts w:eastAsia="Arial"/>
          <w:b/>
          <w:lang w:val="en-GB"/>
        </w:rPr>
      </w:pPr>
      <w:r w:rsidRPr="0015736D">
        <w:rPr>
          <w:rFonts w:eastAsia="Arial"/>
          <w:b/>
          <w:lang w:val="en-GB"/>
        </w:rPr>
        <w:t>Introduction</w:t>
      </w:r>
    </w:p>
    <w:p w:rsidR="0080696F" w:rsidRPr="00D6741E" w:rsidRDefault="0080696F" w:rsidP="0080696F">
      <w:pPr>
        <w:spacing w:line="0" w:lineRule="atLeast"/>
        <w:jc w:val="both"/>
        <w:rPr>
          <w:rFonts w:eastAsia="Arial"/>
          <w:lang w:val="en-GB"/>
        </w:rPr>
      </w:pPr>
    </w:p>
    <w:p w:rsidR="0080696F" w:rsidRPr="0015736D" w:rsidRDefault="0080696F" w:rsidP="0080696F">
      <w:pPr>
        <w:jc w:val="both"/>
        <w:rPr>
          <w:rFonts w:cs="Arial"/>
          <w:sz w:val="20"/>
          <w:lang w:val="en-GB"/>
        </w:rPr>
      </w:pPr>
      <w:r w:rsidRPr="0015736D">
        <w:rPr>
          <w:rFonts w:eastAsia="Arial"/>
          <w:lang w:val="en-GB"/>
        </w:rPr>
        <w:t>This call for applications for grants is launched by the project Culture for Change, f</w:t>
      </w:r>
      <w:r>
        <w:rPr>
          <w:rFonts w:eastAsia="Arial"/>
          <w:lang w:val="en-GB"/>
        </w:rPr>
        <w:t xml:space="preserve">unded </w:t>
      </w:r>
      <w:r w:rsidRPr="0015736D">
        <w:rPr>
          <w:rFonts w:eastAsia="Arial"/>
          <w:lang w:val="en-GB"/>
        </w:rPr>
        <w:t xml:space="preserve">by the European Union, managed by the European Union Office in Kosovo and implemented by </w:t>
      </w:r>
      <w:proofErr w:type="spellStart"/>
      <w:r w:rsidRPr="0015736D">
        <w:rPr>
          <w:rFonts w:eastAsia="Arial"/>
          <w:lang w:val="en-GB"/>
        </w:rPr>
        <w:t>Qendra</w:t>
      </w:r>
      <w:proofErr w:type="spellEnd"/>
      <w:r w:rsidRPr="0015736D">
        <w:rPr>
          <w:rFonts w:eastAsia="Arial"/>
          <w:lang w:val="en-GB"/>
        </w:rPr>
        <w:t xml:space="preserve"> Multimedia and Goethe-</w:t>
      </w:r>
      <w:proofErr w:type="spellStart"/>
      <w:r w:rsidRPr="0015736D">
        <w:rPr>
          <w:rFonts w:eastAsia="Arial"/>
          <w:lang w:val="en-GB"/>
        </w:rPr>
        <w:t>Institut</w:t>
      </w:r>
      <w:proofErr w:type="spellEnd"/>
      <w:r w:rsidRPr="0015736D">
        <w:rPr>
          <w:rFonts w:eastAsia="Arial"/>
          <w:lang w:val="en-GB"/>
        </w:rPr>
        <w:t xml:space="preserve">. </w:t>
      </w:r>
      <w:r>
        <w:rPr>
          <w:rFonts w:eastAsia="Arial"/>
          <w:lang w:val="en-GB"/>
        </w:rPr>
        <w:t xml:space="preserve">The aim of the project is to </w:t>
      </w:r>
      <w:r w:rsidRPr="0015736D">
        <w:rPr>
          <w:rFonts w:eastAsia="Arial"/>
          <w:lang w:val="en-GB"/>
        </w:rPr>
        <w:t xml:space="preserve">strengthen the </w:t>
      </w:r>
      <w:r>
        <w:rPr>
          <w:rFonts w:eastAsia="Arial"/>
          <w:lang w:val="en-GB"/>
        </w:rPr>
        <w:t xml:space="preserve">development of </w:t>
      </w:r>
      <w:r w:rsidRPr="0015736D">
        <w:rPr>
          <w:rFonts w:eastAsia="Arial"/>
          <w:lang w:val="en-GB"/>
        </w:rPr>
        <w:t xml:space="preserve">cultural sector in Kosovo by supporting sustainable cultural projects and activities of cultural organizations and artists, who promote creativity, social inclusion and local and international cultural cooperation. </w:t>
      </w:r>
    </w:p>
    <w:p w:rsidR="0080696F" w:rsidRPr="0015736D" w:rsidRDefault="0080696F" w:rsidP="0080696F">
      <w:pPr>
        <w:pStyle w:val="ListParagraph"/>
        <w:spacing w:line="0" w:lineRule="atLeast"/>
        <w:ind w:left="0"/>
        <w:jc w:val="both"/>
        <w:rPr>
          <w:rFonts w:eastAsia="Arial"/>
          <w:lang w:val="en-GB"/>
        </w:rPr>
      </w:pPr>
    </w:p>
    <w:p w:rsidR="0080696F" w:rsidRPr="0015736D" w:rsidRDefault="0080696F" w:rsidP="0080696F">
      <w:pPr>
        <w:pStyle w:val="ListParagraph"/>
        <w:spacing w:line="0" w:lineRule="atLeast"/>
        <w:ind w:left="0"/>
        <w:jc w:val="both"/>
        <w:rPr>
          <w:rFonts w:eastAsia="Arial"/>
          <w:lang w:val="en-GB"/>
        </w:rPr>
      </w:pPr>
      <w:r w:rsidRPr="0015736D">
        <w:rPr>
          <w:rFonts w:eastAsia="Arial"/>
          <w:lang w:val="en-GB"/>
        </w:rPr>
        <w:t>Culture for Change project started in January 2018 and includes a range of activities that wil</w:t>
      </w:r>
      <w:r>
        <w:rPr>
          <w:rFonts w:eastAsia="Arial"/>
          <w:lang w:val="en-GB"/>
        </w:rPr>
        <w:t>l be implemented during a three-</w:t>
      </w:r>
      <w:r w:rsidRPr="0015736D">
        <w:rPr>
          <w:rFonts w:eastAsia="Arial"/>
          <w:lang w:val="en-GB"/>
        </w:rPr>
        <w:t>year period in the sector of culture and education in Kosovo.</w:t>
      </w:r>
    </w:p>
    <w:p w:rsidR="0080696F" w:rsidRDefault="0080696F" w:rsidP="0080696F">
      <w:pPr>
        <w:pStyle w:val="ListParagraph"/>
        <w:spacing w:line="0" w:lineRule="atLeast"/>
        <w:ind w:left="0"/>
        <w:rPr>
          <w:rFonts w:eastAsia="Arial"/>
          <w:lang w:val="en-GB"/>
        </w:rPr>
      </w:pPr>
    </w:p>
    <w:p w:rsidR="0080696F" w:rsidRDefault="0080696F" w:rsidP="0080696F">
      <w:pPr>
        <w:pStyle w:val="ListParagraph"/>
        <w:spacing w:line="0" w:lineRule="atLeast"/>
        <w:ind w:left="0"/>
        <w:rPr>
          <w:rFonts w:eastAsia="Arial"/>
          <w:lang w:val="en-GB"/>
        </w:rPr>
      </w:pPr>
      <w:r>
        <w:rPr>
          <w:rFonts w:eastAsia="Arial"/>
          <w:lang w:val="en-GB"/>
        </w:rPr>
        <w:t>This Call has 3 Lots and each applicant can apply in one of the Lots.</w:t>
      </w:r>
    </w:p>
    <w:p w:rsidR="00A03A54" w:rsidRPr="0015736D" w:rsidRDefault="00A03A54" w:rsidP="0080696F">
      <w:pPr>
        <w:pStyle w:val="ListParagraph"/>
        <w:spacing w:line="0" w:lineRule="atLeast"/>
        <w:ind w:left="0"/>
        <w:rPr>
          <w:rFonts w:eastAsia="Arial"/>
          <w:lang w:val="en-GB"/>
        </w:rPr>
      </w:pPr>
    </w:p>
    <w:p w:rsidR="0080696F" w:rsidRPr="0015736D" w:rsidRDefault="0080696F" w:rsidP="0080696F">
      <w:pPr>
        <w:spacing w:line="247" w:lineRule="auto"/>
        <w:rPr>
          <w:rFonts w:eastAsia="Arial" w:cs="Arial"/>
          <w:lang w:val="en-GB"/>
        </w:rPr>
      </w:pPr>
      <w:r w:rsidRPr="0015736D">
        <w:rPr>
          <w:rFonts w:eastAsia="Arial" w:cs="Arial"/>
          <w:b/>
          <w:lang w:val="en-GB"/>
        </w:rPr>
        <w:t>Lot 1:</w:t>
      </w:r>
      <w:r w:rsidRPr="0015736D">
        <w:rPr>
          <w:rFonts w:eastAsia="Arial" w:cs="Arial"/>
          <w:lang w:val="en-GB"/>
        </w:rPr>
        <w:t xml:space="preserve"> Support to existing or new bigger cultural projects, pl</w:t>
      </w:r>
      <w:r>
        <w:rPr>
          <w:rFonts w:eastAsia="Arial" w:cs="Arial"/>
          <w:lang w:val="en-GB"/>
        </w:rPr>
        <w:t>atforms and initiatives, organis</w:t>
      </w:r>
      <w:r w:rsidRPr="0015736D">
        <w:rPr>
          <w:rFonts w:eastAsia="Arial" w:cs="Arial"/>
          <w:lang w:val="en-GB"/>
        </w:rPr>
        <w:t>ed in Kosovo</w:t>
      </w:r>
      <w:r>
        <w:rPr>
          <w:rFonts w:eastAsia="Arial" w:cs="Arial"/>
          <w:lang w:val="en-GB"/>
        </w:rPr>
        <w:t>.</w:t>
      </w:r>
      <w:r w:rsidRPr="0015736D">
        <w:rPr>
          <w:rFonts w:eastAsia="Arial" w:cs="Arial"/>
          <w:lang w:val="en-GB"/>
        </w:rPr>
        <w:t xml:space="preserve"> involving a range of public activities. The maximum </w:t>
      </w:r>
      <w:r>
        <w:rPr>
          <w:rFonts w:eastAsia="Arial" w:cs="Arial"/>
          <w:lang w:val="en-GB"/>
        </w:rPr>
        <w:t xml:space="preserve">funding </w:t>
      </w:r>
      <w:r w:rsidRPr="0015736D">
        <w:rPr>
          <w:rFonts w:eastAsia="Arial" w:cs="Arial"/>
          <w:lang w:val="en-GB"/>
        </w:rPr>
        <w:t>for this lot is 20,000 EUR.</w:t>
      </w:r>
    </w:p>
    <w:p w:rsidR="0080696F" w:rsidRPr="0015736D" w:rsidRDefault="0080696F" w:rsidP="0080696F">
      <w:pPr>
        <w:spacing w:line="247" w:lineRule="auto"/>
        <w:rPr>
          <w:rFonts w:eastAsia="Arial" w:cs="Arial"/>
          <w:lang w:val="en-GB"/>
        </w:rPr>
      </w:pPr>
    </w:p>
    <w:p w:rsidR="0080696F" w:rsidRPr="0015736D" w:rsidRDefault="0080696F" w:rsidP="0080696F">
      <w:pPr>
        <w:spacing w:line="247" w:lineRule="auto"/>
        <w:rPr>
          <w:rFonts w:eastAsia="Arial" w:cs="Arial"/>
          <w:lang w:val="en-GB"/>
        </w:rPr>
      </w:pPr>
      <w:r w:rsidRPr="0015736D">
        <w:rPr>
          <w:rFonts w:eastAsia="Arial" w:cs="Arial"/>
          <w:b/>
          <w:lang w:val="en-GB"/>
        </w:rPr>
        <w:t xml:space="preserve">Lot 2: </w:t>
      </w:r>
      <w:r w:rsidRPr="0015736D">
        <w:rPr>
          <w:rFonts w:eastAsia="Arial" w:cs="Arial"/>
          <w:lang w:val="en-GB"/>
        </w:rPr>
        <w:t>Support to existing or new cultural projects, platforms and init</w:t>
      </w:r>
      <w:r>
        <w:rPr>
          <w:rFonts w:eastAsia="Arial" w:cs="Arial"/>
          <w:lang w:val="en-GB"/>
        </w:rPr>
        <w:t>iatives of medium scope, organis</w:t>
      </w:r>
      <w:r w:rsidRPr="0015736D">
        <w:rPr>
          <w:rFonts w:eastAsia="Arial" w:cs="Arial"/>
          <w:lang w:val="en-GB"/>
        </w:rPr>
        <w:t xml:space="preserve">ed in Kosovo, involving one or more public activities. The maximum </w:t>
      </w:r>
      <w:r>
        <w:rPr>
          <w:rFonts w:eastAsia="Arial" w:cs="Arial"/>
          <w:lang w:val="en-GB"/>
        </w:rPr>
        <w:t xml:space="preserve">funding </w:t>
      </w:r>
      <w:r w:rsidRPr="0015736D">
        <w:rPr>
          <w:rFonts w:eastAsia="Arial" w:cs="Arial"/>
          <w:lang w:val="en-GB"/>
        </w:rPr>
        <w:t>for this lot is 10,000 EUR.</w:t>
      </w:r>
    </w:p>
    <w:p w:rsidR="0080696F" w:rsidRPr="0015736D" w:rsidRDefault="0080696F" w:rsidP="0080696F">
      <w:pPr>
        <w:spacing w:line="247" w:lineRule="auto"/>
        <w:rPr>
          <w:rFonts w:eastAsia="Arial" w:cs="Arial"/>
          <w:lang w:val="en-GB"/>
        </w:rPr>
      </w:pPr>
    </w:p>
    <w:p w:rsidR="0080696F" w:rsidRPr="0015736D" w:rsidRDefault="0080696F" w:rsidP="0080696F">
      <w:pPr>
        <w:spacing w:line="247" w:lineRule="auto"/>
        <w:rPr>
          <w:rFonts w:eastAsia="Arial" w:cs="Arial"/>
          <w:lang w:val="en-GB"/>
        </w:rPr>
      </w:pPr>
      <w:r w:rsidRPr="0015736D">
        <w:rPr>
          <w:rFonts w:eastAsia="Arial" w:cs="Arial"/>
          <w:b/>
          <w:lang w:val="en-GB"/>
        </w:rPr>
        <w:t>Lot 3</w:t>
      </w:r>
      <w:r w:rsidRPr="0015736D">
        <w:rPr>
          <w:rFonts w:eastAsia="Arial" w:cs="Arial"/>
          <w:lang w:val="en-GB"/>
        </w:rPr>
        <w:t xml:space="preserve">: Support to smaller cultural </w:t>
      </w:r>
      <w:r>
        <w:rPr>
          <w:rFonts w:eastAsia="Arial" w:cs="Arial"/>
          <w:lang w:val="en-GB"/>
        </w:rPr>
        <w:t>projects and initiatives organis</w:t>
      </w:r>
      <w:r w:rsidRPr="0015736D">
        <w:rPr>
          <w:rFonts w:eastAsia="Arial" w:cs="Arial"/>
          <w:lang w:val="en-GB"/>
        </w:rPr>
        <w:t xml:space="preserve">ed in Kosovo. Organisations and cultural initiatives from non-formal groups and individual artists can apply under this lot. The maximum </w:t>
      </w:r>
      <w:r>
        <w:rPr>
          <w:rFonts w:eastAsia="Arial" w:cs="Arial"/>
          <w:lang w:val="en-GB"/>
        </w:rPr>
        <w:t xml:space="preserve">funding for </w:t>
      </w:r>
      <w:r w:rsidRPr="0015736D">
        <w:rPr>
          <w:rFonts w:eastAsia="Arial" w:cs="Arial"/>
          <w:lang w:val="en-GB"/>
        </w:rPr>
        <w:t>this lot is 5,000 EUR.</w:t>
      </w:r>
    </w:p>
    <w:p w:rsidR="0080696F" w:rsidRPr="0015736D" w:rsidRDefault="0080696F" w:rsidP="0080696F">
      <w:pPr>
        <w:spacing w:line="247" w:lineRule="auto"/>
        <w:rPr>
          <w:rFonts w:eastAsia="Arial" w:cs="Arial"/>
          <w:lang w:val="en-GB"/>
        </w:rPr>
      </w:pPr>
    </w:p>
    <w:p w:rsidR="0080696F" w:rsidRPr="002011E0" w:rsidRDefault="0080696F" w:rsidP="0080696F">
      <w:pPr>
        <w:spacing w:line="280" w:lineRule="auto"/>
        <w:rPr>
          <w:rFonts w:eastAsia="Arial"/>
          <w:b/>
          <w:lang w:val="en-GB"/>
        </w:rPr>
      </w:pPr>
      <w:r w:rsidRPr="002011E0">
        <w:rPr>
          <w:rFonts w:eastAsia="Arial"/>
          <w:lang w:val="en-GB"/>
        </w:rPr>
        <w:t xml:space="preserve">Applications can be written in either </w:t>
      </w:r>
      <w:r w:rsidRPr="002011E0">
        <w:rPr>
          <w:rFonts w:eastAsia="Arial"/>
          <w:b/>
          <w:lang w:val="en-GB"/>
        </w:rPr>
        <w:t xml:space="preserve">Albanian, English or Serbian </w:t>
      </w:r>
      <w:r w:rsidRPr="002011E0">
        <w:rPr>
          <w:rFonts w:eastAsia="Arial"/>
          <w:lang w:val="en-GB"/>
        </w:rPr>
        <w:t>languages</w:t>
      </w:r>
      <w:r w:rsidRPr="002011E0">
        <w:rPr>
          <w:rFonts w:eastAsia="Arial"/>
          <w:b/>
          <w:lang w:val="en-GB"/>
        </w:rPr>
        <w:t xml:space="preserve">. </w:t>
      </w:r>
    </w:p>
    <w:p w:rsidR="0080696F" w:rsidRPr="002011E0" w:rsidRDefault="0080696F" w:rsidP="0080696F">
      <w:pPr>
        <w:spacing w:line="280" w:lineRule="auto"/>
        <w:rPr>
          <w:rFonts w:eastAsia="Arial" w:cs="Arial"/>
          <w:lang w:val="en-GB"/>
        </w:rPr>
      </w:pPr>
    </w:p>
    <w:p w:rsidR="0080696F" w:rsidRPr="002011E0" w:rsidRDefault="0080696F" w:rsidP="0080696F">
      <w:pPr>
        <w:spacing w:line="280" w:lineRule="auto"/>
        <w:rPr>
          <w:rFonts w:eastAsia="Arial" w:cs="Arial"/>
          <w:lang w:val="en-GB"/>
        </w:rPr>
      </w:pPr>
      <w:r w:rsidRPr="002011E0">
        <w:rPr>
          <w:rFonts w:eastAsia="Arial" w:cs="Arial"/>
          <w:lang w:val="en-GB"/>
        </w:rPr>
        <w:t xml:space="preserve">Applicants can apply only under one lot. Only one application for each applicant will be approved. </w:t>
      </w:r>
    </w:p>
    <w:p w:rsidR="0080696F" w:rsidRPr="0015736D" w:rsidRDefault="0080696F" w:rsidP="0080696F">
      <w:pPr>
        <w:spacing w:line="280" w:lineRule="auto"/>
        <w:rPr>
          <w:rFonts w:eastAsia="Arial" w:cs="Arial"/>
          <w:lang w:val="en-GB"/>
        </w:rPr>
      </w:pPr>
    </w:p>
    <w:p w:rsidR="0080696F" w:rsidRPr="0015736D" w:rsidRDefault="0080696F" w:rsidP="0080696F">
      <w:pPr>
        <w:spacing w:line="280" w:lineRule="auto"/>
        <w:rPr>
          <w:rFonts w:eastAsia="Arial" w:cs="Arial"/>
          <w:lang w:val="en-GB"/>
        </w:rPr>
      </w:pPr>
      <w:r w:rsidRPr="0015736D">
        <w:rPr>
          <w:rFonts w:eastAsia="Arial" w:cs="Arial"/>
          <w:lang w:val="en-GB"/>
        </w:rPr>
        <w:t xml:space="preserve">The final deadline for applications is </w:t>
      </w:r>
      <w:r w:rsidRPr="0015736D">
        <w:rPr>
          <w:rFonts w:eastAsia="Arial" w:cs="Arial"/>
          <w:b/>
          <w:lang w:val="en-GB"/>
        </w:rPr>
        <w:t xml:space="preserve">18 April 2018, at </w:t>
      </w:r>
      <w:r>
        <w:rPr>
          <w:rFonts w:eastAsia="Arial" w:cs="Arial"/>
          <w:b/>
          <w:lang w:val="en-GB"/>
        </w:rPr>
        <w:t>24</w:t>
      </w:r>
      <w:r w:rsidRPr="0015736D">
        <w:rPr>
          <w:rFonts w:eastAsia="Arial" w:cs="Arial"/>
          <w:b/>
          <w:lang w:val="en-GB"/>
        </w:rPr>
        <w:t>:00.</w:t>
      </w:r>
    </w:p>
    <w:p w:rsidR="0080696F" w:rsidRPr="0015736D" w:rsidRDefault="0080696F" w:rsidP="0080696F">
      <w:pPr>
        <w:rPr>
          <w:lang w:val="en-GB"/>
        </w:rPr>
      </w:pP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2.  Financial allocations</w:t>
      </w:r>
    </w:p>
    <w:p w:rsidR="0080696F" w:rsidRPr="0015736D" w:rsidRDefault="0080696F" w:rsidP="0080696F">
      <w:pPr>
        <w:spacing w:line="231" w:lineRule="exact"/>
        <w:rPr>
          <w:rFonts w:ascii="Times New Roman" w:hAnsi="Times New Roman"/>
          <w:sz w:val="24"/>
          <w:lang w:val="en-GB"/>
        </w:rPr>
      </w:pPr>
    </w:p>
    <w:p w:rsidR="0080696F" w:rsidRPr="0015736D" w:rsidRDefault="0080696F" w:rsidP="0080696F">
      <w:pPr>
        <w:spacing w:line="0" w:lineRule="atLeast"/>
        <w:rPr>
          <w:rFonts w:eastAsia="Arial"/>
          <w:lang w:val="en-GB"/>
        </w:rPr>
      </w:pPr>
      <w:r w:rsidRPr="0015736D">
        <w:rPr>
          <w:rFonts w:eastAsia="Arial"/>
          <w:lang w:val="en-GB"/>
        </w:rPr>
        <w:t xml:space="preserve">Lot 1: The maximum amount of </w:t>
      </w:r>
      <w:r>
        <w:rPr>
          <w:rFonts w:eastAsia="Arial"/>
          <w:lang w:val="en-GB"/>
        </w:rPr>
        <w:t xml:space="preserve">funding </w:t>
      </w:r>
      <w:r w:rsidRPr="0015736D">
        <w:rPr>
          <w:rFonts w:eastAsia="Arial"/>
          <w:lang w:val="en-GB"/>
        </w:rPr>
        <w:t>is 20,000 EUR</w:t>
      </w:r>
    </w:p>
    <w:p w:rsidR="0080696F" w:rsidRPr="0015736D" w:rsidRDefault="0080696F" w:rsidP="0080696F">
      <w:pPr>
        <w:spacing w:line="28" w:lineRule="exact"/>
        <w:rPr>
          <w:rFonts w:ascii="Times New Roman" w:hAnsi="Times New Roman"/>
          <w:sz w:val="24"/>
          <w:lang w:val="en-GB"/>
        </w:rPr>
      </w:pPr>
    </w:p>
    <w:p w:rsidR="0080696F" w:rsidRPr="0015736D" w:rsidRDefault="0080696F" w:rsidP="0080696F">
      <w:pPr>
        <w:spacing w:line="283" w:lineRule="auto"/>
        <w:jc w:val="both"/>
        <w:rPr>
          <w:rFonts w:eastAsia="Arial"/>
          <w:lang w:val="en-GB"/>
        </w:rPr>
      </w:pPr>
      <w:r w:rsidRPr="0015736D">
        <w:rPr>
          <w:rFonts w:eastAsia="Arial"/>
          <w:lang w:val="en-GB"/>
        </w:rPr>
        <w:t xml:space="preserve">Lot 2: The maximum amount of </w:t>
      </w:r>
      <w:r>
        <w:rPr>
          <w:rFonts w:eastAsia="Arial"/>
          <w:lang w:val="en-GB"/>
        </w:rPr>
        <w:t xml:space="preserve">funding </w:t>
      </w:r>
      <w:r w:rsidRPr="0015736D">
        <w:rPr>
          <w:rFonts w:eastAsia="Arial"/>
          <w:lang w:val="en-GB"/>
        </w:rPr>
        <w:t>is 10,000 EUR</w:t>
      </w:r>
    </w:p>
    <w:p w:rsidR="0080696F" w:rsidRPr="0015736D" w:rsidRDefault="0080696F" w:rsidP="0080696F">
      <w:pPr>
        <w:spacing w:line="283" w:lineRule="auto"/>
        <w:jc w:val="both"/>
        <w:rPr>
          <w:rFonts w:eastAsia="Arial"/>
          <w:lang w:val="en-GB"/>
        </w:rPr>
      </w:pPr>
      <w:r w:rsidRPr="0015736D">
        <w:rPr>
          <w:rFonts w:eastAsia="Arial"/>
          <w:lang w:val="en-GB"/>
        </w:rPr>
        <w:t xml:space="preserve">Lot 3: The maximum amount of </w:t>
      </w:r>
      <w:r>
        <w:rPr>
          <w:rFonts w:eastAsia="Arial"/>
          <w:lang w:val="en-GB"/>
        </w:rPr>
        <w:t xml:space="preserve">funding </w:t>
      </w:r>
      <w:r w:rsidRPr="0015736D">
        <w:rPr>
          <w:rFonts w:eastAsia="Arial"/>
          <w:lang w:val="en-GB"/>
        </w:rPr>
        <w:t>is 5,000 EUR</w:t>
      </w:r>
    </w:p>
    <w:p w:rsidR="0080696F" w:rsidRPr="0015736D" w:rsidRDefault="0080696F" w:rsidP="0080696F">
      <w:pPr>
        <w:spacing w:line="283" w:lineRule="auto"/>
        <w:jc w:val="both"/>
        <w:rPr>
          <w:rFonts w:eastAsia="Arial"/>
          <w:lang w:val="en-GB"/>
        </w:rPr>
      </w:pPr>
    </w:p>
    <w:p w:rsidR="0080696F" w:rsidRPr="0015736D" w:rsidRDefault="0080696F" w:rsidP="0080696F">
      <w:pPr>
        <w:spacing w:line="283" w:lineRule="auto"/>
        <w:jc w:val="both"/>
        <w:rPr>
          <w:rFonts w:eastAsia="Arial"/>
          <w:lang w:val="en-GB"/>
        </w:rPr>
      </w:pPr>
      <w:r w:rsidRPr="0015736D">
        <w:rPr>
          <w:rFonts w:eastAsia="Arial"/>
          <w:lang w:val="en-GB"/>
        </w:rPr>
        <w:lastRenderedPageBreak/>
        <w:t>The total available budget for all the lots is up to 230,000 EUR.</w:t>
      </w:r>
    </w:p>
    <w:p w:rsidR="0080696F" w:rsidRPr="0015736D" w:rsidRDefault="0080696F" w:rsidP="0080696F">
      <w:pPr>
        <w:spacing w:line="266" w:lineRule="auto"/>
        <w:jc w:val="both"/>
        <w:rPr>
          <w:rFonts w:ascii="Times New Roman" w:hAnsi="Times New Roman"/>
          <w:sz w:val="24"/>
          <w:lang w:val="en-GB"/>
        </w:rPr>
      </w:pPr>
    </w:p>
    <w:p w:rsidR="0080696F" w:rsidRPr="0015736D" w:rsidRDefault="0080696F" w:rsidP="0080696F">
      <w:pPr>
        <w:spacing w:line="266" w:lineRule="auto"/>
        <w:jc w:val="both"/>
        <w:rPr>
          <w:rFonts w:eastAsia="Arial"/>
          <w:highlight w:val="white"/>
          <w:lang w:val="en-GB"/>
        </w:rPr>
      </w:pPr>
      <w:r>
        <w:rPr>
          <w:rFonts w:eastAsia="Arial"/>
          <w:highlight w:val="white"/>
          <w:lang w:val="en-GB"/>
        </w:rPr>
        <w:t>The project Culture for Change</w:t>
      </w:r>
      <w:r w:rsidRPr="0015736D">
        <w:rPr>
          <w:rFonts w:eastAsia="Arial"/>
          <w:highlight w:val="white"/>
          <w:lang w:val="en-GB"/>
        </w:rPr>
        <w:t xml:space="preserve"> reserves the right to not distribute the entire allocated amount, in case the submitted proposals do not fulfil the selection criteria.</w:t>
      </w: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 xml:space="preserve">3.  Eligibility </w:t>
      </w:r>
    </w:p>
    <w:p w:rsidR="0080696F" w:rsidRPr="0015736D" w:rsidRDefault="0080696F" w:rsidP="0080696F">
      <w:pPr>
        <w:spacing w:line="231" w:lineRule="exact"/>
        <w:rPr>
          <w:rFonts w:ascii="Times New Roman" w:hAnsi="Times New Roman"/>
          <w:sz w:val="24"/>
          <w:lang w:val="en-GB"/>
        </w:rPr>
      </w:pPr>
    </w:p>
    <w:p w:rsidR="0080696F" w:rsidRPr="0015736D" w:rsidRDefault="0080696F" w:rsidP="0080696F">
      <w:pPr>
        <w:tabs>
          <w:tab w:val="left" w:pos="960"/>
        </w:tabs>
        <w:spacing w:line="0" w:lineRule="atLeast"/>
        <w:ind w:left="260"/>
        <w:rPr>
          <w:rFonts w:ascii="Arial-BoldMT" w:eastAsiaTheme="minorHAnsi" w:hAnsi="Arial-BoldMT" w:cs="Arial-BoldMT"/>
          <w:b/>
          <w:bCs/>
          <w:lang w:val="en-GB" w:eastAsia="en-US"/>
        </w:rPr>
      </w:pPr>
      <w:r w:rsidRPr="0015736D">
        <w:rPr>
          <w:rFonts w:eastAsia="Arial"/>
          <w:b/>
          <w:lang w:val="en-GB"/>
        </w:rPr>
        <w:t>3.1.</w:t>
      </w:r>
      <w:r w:rsidRPr="0015736D">
        <w:rPr>
          <w:rFonts w:ascii="Times New Roman" w:hAnsi="Times New Roman"/>
          <w:sz w:val="24"/>
          <w:lang w:val="en-GB"/>
        </w:rPr>
        <w:tab/>
      </w:r>
      <w:r w:rsidRPr="0015736D">
        <w:rPr>
          <w:rFonts w:ascii="Arial-BoldMT" w:eastAsiaTheme="minorHAnsi" w:hAnsi="Arial-BoldMT" w:cs="Arial-BoldMT"/>
          <w:b/>
          <w:bCs/>
          <w:lang w:val="en-GB" w:eastAsia="en-US"/>
        </w:rPr>
        <w:t>Eligibility of applicants</w:t>
      </w:r>
    </w:p>
    <w:p w:rsidR="0080696F" w:rsidRPr="0015736D" w:rsidRDefault="0080696F" w:rsidP="0080696F">
      <w:pPr>
        <w:tabs>
          <w:tab w:val="left" w:pos="960"/>
        </w:tabs>
        <w:spacing w:line="0" w:lineRule="atLeast"/>
        <w:ind w:left="260"/>
        <w:rPr>
          <w:rFonts w:eastAsia="Arial"/>
          <w:b/>
          <w:sz w:val="19"/>
          <w:lang w:val="en-GB"/>
        </w:rPr>
      </w:pPr>
    </w:p>
    <w:p w:rsidR="0080696F" w:rsidRPr="0015736D" w:rsidRDefault="0080696F" w:rsidP="0080696F">
      <w:pPr>
        <w:spacing w:line="266" w:lineRule="auto"/>
        <w:jc w:val="both"/>
        <w:rPr>
          <w:rFonts w:eastAsia="Arial"/>
          <w:highlight w:val="white"/>
          <w:lang w:val="en-GB"/>
        </w:rPr>
      </w:pPr>
      <w:r w:rsidRPr="0015736D">
        <w:rPr>
          <w:rFonts w:eastAsia="Arial"/>
          <w:highlight w:val="white"/>
          <w:lang w:val="en-GB"/>
        </w:rPr>
        <w:t>Applicants must fulfil the following conditions:</w:t>
      </w:r>
    </w:p>
    <w:p w:rsidR="0080696F" w:rsidRPr="0015736D" w:rsidRDefault="0080696F" w:rsidP="0080696F">
      <w:pPr>
        <w:pStyle w:val="NoSpacing"/>
        <w:ind w:left="630"/>
        <w:rPr>
          <w:rFonts w:eastAsia="Arial"/>
          <w:lang w:val="en-GB"/>
        </w:rPr>
      </w:pPr>
    </w:p>
    <w:p w:rsidR="0080696F" w:rsidRPr="0015736D" w:rsidRDefault="0080696F" w:rsidP="0080696F">
      <w:pPr>
        <w:pStyle w:val="NoSpacing"/>
        <w:numPr>
          <w:ilvl w:val="0"/>
          <w:numId w:val="6"/>
        </w:numPr>
        <w:ind w:left="630"/>
        <w:rPr>
          <w:rFonts w:eastAsia="Arial"/>
          <w:lang w:val="en-GB"/>
        </w:rPr>
      </w:pPr>
      <w:r w:rsidRPr="0015736D">
        <w:rPr>
          <w:rFonts w:eastAsia="Arial"/>
          <w:lang w:val="en-GB"/>
        </w:rPr>
        <w:t>Be non-profit-making</w:t>
      </w:r>
      <w:r>
        <w:rPr>
          <w:rFonts w:eastAsia="Arial"/>
          <w:lang w:val="en-GB"/>
        </w:rPr>
        <w:t xml:space="preserve"> public</w:t>
      </w:r>
      <w:r w:rsidRPr="0015736D">
        <w:rPr>
          <w:rFonts w:eastAsia="Arial"/>
          <w:lang w:val="en-GB"/>
        </w:rPr>
        <w:t xml:space="preserve"> </w:t>
      </w:r>
      <w:r>
        <w:rPr>
          <w:rFonts w:eastAsia="Arial"/>
          <w:lang w:val="en-GB"/>
        </w:rPr>
        <w:t xml:space="preserve">body, </w:t>
      </w:r>
      <w:r w:rsidRPr="0015736D">
        <w:rPr>
          <w:rFonts w:eastAsia="Arial"/>
          <w:lang w:val="en-GB"/>
        </w:rPr>
        <w:t>legally constituted in Kosovo, NGOs, associations or other cultural operators or civil society organizations</w:t>
      </w:r>
      <w:r>
        <w:rPr>
          <w:rFonts w:eastAsia="Arial"/>
          <w:lang w:val="en-GB"/>
        </w:rPr>
        <w:t xml:space="preserve"> registered in Kosovo</w:t>
      </w:r>
      <w:r w:rsidRPr="0015736D">
        <w:rPr>
          <w:rFonts w:eastAsia="Arial"/>
          <w:lang w:val="en-GB"/>
        </w:rPr>
        <w:t>, or</w:t>
      </w:r>
    </w:p>
    <w:p w:rsidR="0080696F" w:rsidRPr="0015736D" w:rsidRDefault="0080696F" w:rsidP="0080696F">
      <w:pPr>
        <w:pStyle w:val="NoSpacing"/>
        <w:numPr>
          <w:ilvl w:val="0"/>
          <w:numId w:val="6"/>
        </w:numPr>
        <w:ind w:left="630"/>
        <w:rPr>
          <w:rFonts w:eastAsia="Arial"/>
          <w:lang w:val="en-GB"/>
        </w:rPr>
      </w:pPr>
      <w:r w:rsidRPr="0015736D">
        <w:rPr>
          <w:rFonts w:eastAsia="Arial"/>
          <w:lang w:val="en-GB"/>
        </w:rPr>
        <w:t>Informal groups or individual artists/creative practitioners, legally based in Kosovo</w:t>
      </w:r>
    </w:p>
    <w:p w:rsidR="0080696F" w:rsidRPr="0015736D" w:rsidRDefault="0080696F" w:rsidP="0080696F">
      <w:pPr>
        <w:spacing w:line="0" w:lineRule="atLeast"/>
        <w:ind w:left="260"/>
        <w:rPr>
          <w:rFonts w:eastAsia="Arial"/>
          <w:lang w:val="en-GB"/>
        </w:rPr>
      </w:pPr>
    </w:p>
    <w:p w:rsidR="0080696F" w:rsidRPr="0015736D" w:rsidRDefault="0080696F" w:rsidP="0080696F">
      <w:pPr>
        <w:spacing w:line="0" w:lineRule="atLeast"/>
        <w:ind w:left="260"/>
        <w:rPr>
          <w:rFonts w:eastAsia="Arial"/>
          <w:lang w:val="en-GB"/>
        </w:rPr>
      </w:pPr>
      <w:r w:rsidRPr="0015736D">
        <w:rPr>
          <w:rFonts w:eastAsia="Arial"/>
          <w:lang w:val="en-GB"/>
        </w:rPr>
        <w:t>Other conditions:</w:t>
      </w:r>
    </w:p>
    <w:p w:rsidR="0080696F" w:rsidRPr="0015736D" w:rsidRDefault="0080696F" w:rsidP="0080696F">
      <w:pPr>
        <w:spacing w:line="0" w:lineRule="atLeast"/>
        <w:ind w:left="260"/>
        <w:rPr>
          <w:rFonts w:eastAsia="Arial"/>
          <w:lang w:val="en-GB"/>
        </w:rPr>
      </w:pP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Applicants’ principal activity must be in arts and/ or culture-related fields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Applicants must be directly responsible for the preparation and management of the action with their partners, not acting as an intermediary</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Profit-making entities are not eligible under this call for applications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Regional and transnational activities are eligible under this call.</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 xml:space="preserve">Activities that are initiated and implemented by cultural organizations and operators outside </w:t>
      </w:r>
      <w:proofErr w:type="spellStart"/>
      <w:r w:rsidRPr="0015736D">
        <w:rPr>
          <w:rFonts w:eastAsia="Arial"/>
          <w:lang w:val="en-GB"/>
        </w:rPr>
        <w:t>Prishtinë</w:t>
      </w:r>
      <w:proofErr w:type="spellEnd"/>
      <w:r w:rsidRPr="0015736D">
        <w:rPr>
          <w:rFonts w:eastAsia="Arial"/>
          <w:lang w:val="en-GB"/>
        </w:rPr>
        <w:t>/</w:t>
      </w:r>
      <w:proofErr w:type="spellStart"/>
      <w:r w:rsidRPr="0015736D">
        <w:rPr>
          <w:rFonts w:eastAsia="Arial"/>
          <w:lang w:val="en-GB"/>
        </w:rPr>
        <w:t>Priština</w:t>
      </w:r>
      <w:proofErr w:type="spellEnd"/>
      <w:r>
        <w:rPr>
          <w:rFonts w:eastAsia="Arial"/>
          <w:lang w:val="en-GB"/>
        </w:rPr>
        <w:t xml:space="preserve">, present additional value. </w:t>
      </w:r>
      <w:r w:rsidRPr="0015736D">
        <w:rPr>
          <w:rFonts w:eastAsia="Arial"/>
          <w:lang w:val="en-GB"/>
        </w:rPr>
        <w:t xml:space="preserve"> </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 xml:space="preserve">In addition, priority will be given to cultural initiatives </w:t>
      </w:r>
      <w:r>
        <w:rPr>
          <w:rFonts w:eastAsia="Arial"/>
          <w:lang w:val="en-GB"/>
        </w:rPr>
        <w:t xml:space="preserve">that are cooperation </w:t>
      </w:r>
      <w:r w:rsidRPr="0015736D">
        <w:rPr>
          <w:rFonts w:eastAsia="Arial"/>
          <w:lang w:val="en-GB"/>
        </w:rPr>
        <w:t>between two or more cultural organisations or operators, and especially those that apply as a cooperation between independent cultural scene and the public cultural institutions.</w:t>
      </w:r>
    </w:p>
    <w:p w:rsidR="0080696F" w:rsidRPr="0015736D" w:rsidRDefault="0080696F" w:rsidP="0080696F">
      <w:pPr>
        <w:pStyle w:val="ListParagraph"/>
        <w:numPr>
          <w:ilvl w:val="0"/>
          <w:numId w:val="6"/>
        </w:numPr>
        <w:spacing w:line="0" w:lineRule="atLeast"/>
        <w:rPr>
          <w:rFonts w:eastAsia="Arial"/>
          <w:lang w:val="en-GB"/>
        </w:rPr>
      </w:pPr>
      <w:r w:rsidRPr="0015736D">
        <w:rPr>
          <w:rFonts w:eastAsia="Arial"/>
          <w:lang w:val="en-GB"/>
        </w:rPr>
        <w:t xml:space="preserve">Activities that are initiated or benefit marginalized groups will be given priority. </w:t>
      </w:r>
    </w:p>
    <w:p w:rsidR="0080696F" w:rsidRPr="0015736D" w:rsidRDefault="0080696F" w:rsidP="0080696F">
      <w:pPr>
        <w:pStyle w:val="NoSpacing"/>
        <w:rPr>
          <w:rFonts w:ascii="Symbol" w:eastAsia="Symbol" w:hAnsi="Symbol"/>
          <w:lang w:val="en-GB"/>
        </w:rPr>
      </w:pPr>
    </w:p>
    <w:p w:rsidR="0080696F" w:rsidRPr="0015736D" w:rsidRDefault="0080696F" w:rsidP="0080696F">
      <w:pPr>
        <w:tabs>
          <w:tab w:val="left" w:pos="960"/>
        </w:tabs>
        <w:spacing w:line="0" w:lineRule="atLeast"/>
        <w:ind w:left="260"/>
        <w:rPr>
          <w:rFonts w:eastAsiaTheme="minorHAnsi" w:cs="Arial"/>
          <w:b/>
          <w:bCs/>
          <w:szCs w:val="22"/>
          <w:lang w:val="en-GB" w:eastAsia="en-US"/>
        </w:rPr>
      </w:pPr>
      <w:r w:rsidRPr="0015736D">
        <w:rPr>
          <w:rFonts w:eastAsia="Arial" w:cs="Arial"/>
          <w:b/>
          <w:szCs w:val="22"/>
          <w:lang w:val="en-GB"/>
        </w:rPr>
        <w:t>3.2.</w:t>
      </w:r>
      <w:r w:rsidRPr="0015736D">
        <w:rPr>
          <w:rFonts w:cs="Arial"/>
          <w:b/>
          <w:szCs w:val="22"/>
          <w:lang w:val="en-GB"/>
        </w:rPr>
        <w:tab/>
      </w:r>
      <w:r w:rsidRPr="0015736D">
        <w:rPr>
          <w:rFonts w:eastAsiaTheme="minorHAnsi" w:cs="Arial"/>
          <w:b/>
          <w:bCs/>
          <w:szCs w:val="22"/>
          <w:lang w:val="en-GB" w:eastAsia="en-US"/>
        </w:rPr>
        <w:t>Eligibility of actions</w:t>
      </w:r>
    </w:p>
    <w:p w:rsidR="0080696F" w:rsidRPr="0015736D" w:rsidRDefault="0080696F" w:rsidP="0080696F">
      <w:pPr>
        <w:tabs>
          <w:tab w:val="left" w:pos="960"/>
        </w:tabs>
        <w:spacing w:line="0" w:lineRule="atLeast"/>
        <w:ind w:left="260"/>
        <w:rPr>
          <w:rFonts w:eastAsia="Arial" w:cs="Arial"/>
          <w:b/>
          <w:szCs w:val="22"/>
          <w:lang w:val="en-GB"/>
        </w:rPr>
      </w:pPr>
    </w:p>
    <w:p w:rsidR="0080696F" w:rsidRPr="0015736D" w:rsidRDefault="0080696F" w:rsidP="0080696F">
      <w:pPr>
        <w:spacing w:line="0" w:lineRule="atLeast"/>
        <w:rPr>
          <w:rFonts w:eastAsia="Arial" w:cs="Arial"/>
          <w:szCs w:val="22"/>
          <w:u w:val="single"/>
          <w:lang w:val="en-GB"/>
        </w:rPr>
      </w:pPr>
      <w:r w:rsidRPr="0015736D">
        <w:rPr>
          <w:rFonts w:eastAsia="Arial" w:cs="Arial"/>
          <w:szCs w:val="22"/>
          <w:u w:val="single"/>
          <w:lang w:val="en-GB"/>
        </w:rPr>
        <w:t>Duration</w:t>
      </w: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t xml:space="preserve">Project activities should not extend beyond 12 months from the initial date of the project, and should be completed no later than May 2019. The applicant has to specify the dates and exact duration of the activity in the application form. </w:t>
      </w:r>
    </w:p>
    <w:p w:rsidR="0080696F" w:rsidRPr="0015736D" w:rsidRDefault="0080696F" w:rsidP="0080696F">
      <w:pPr>
        <w:spacing w:line="233" w:lineRule="exact"/>
        <w:rPr>
          <w:rFonts w:cs="Arial"/>
          <w:szCs w:val="22"/>
          <w:lang w:val="en-GB"/>
        </w:rPr>
      </w:pP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Arial" w:cs="Arial"/>
          <w:szCs w:val="22"/>
          <w:u w:val="single"/>
          <w:lang w:val="en-GB"/>
        </w:rPr>
        <w:t>Type of action</w:t>
      </w: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t>The proposed cultural activities may cover theatre and performing arts, audio-visual arts, cinema, publishing and book sector, architectural and urban interventions, music, visual arts, handicrafts, fashion, design, and other interdisciplinary actions.</w:t>
      </w:r>
    </w:p>
    <w:p w:rsidR="0080696F" w:rsidRPr="0015736D" w:rsidRDefault="0080696F" w:rsidP="0080696F">
      <w:pPr>
        <w:spacing w:line="1" w:lineRule="exact"/>
        <w:rPr>
          <w:rFonts w:ascii="Times New Roman" w:hAnsi="Times New Roman"/>
          <w:lang w:val="en-GB"/>
        </w:rPr>
      </w:pPr>
    </w:p>
    <w:p w:rsidR="0080696F" w:rsidRPr="0015736D" w:rsidRDefault="0080696F" w:rsidP="0080696F">
      <w:pPr>
        <w:spacing w:line="200" w:lineRule="exact"/>
        <w:rPr>
          <w:rFonts w:ascii="Times New Roman" w:hAnsi="Times New Roman"/>
          <w:lang w:val="en-GB"/>
        </w:rPr>
      </w:pPr>
    </w:p>
    <w:p w:rsidR="0080696F" w:rsidRPr="0015736D" w:rsidRDefault="0080696F" w:rsidP="0080696F">
      <w:pPr>
        <w:autoSpaceDE w:val="0"/>
        <w:autoSpaceDN w:val="0"/>
        <w:adjustRightInd w:val="0"/>
        <w:rPr>
          <w:rFonts w:eastAsiaTheme="minorHAnsi" w:cs="Arial"/>
          <w:b/>
          <w:bCs/>
          <w:lang w:val="en-GB" w:eastAsia="en-US"/>
        </w:rPr>
      </w:pPr>
      <w:r w:rsidRPr="0015736D">
        <w:rPr>
          <w:rFonts w:eastAsiaTheme="minorHAnsi" w:cs="Arial"/>
          <w:b/>
          <w:bCs/>
          <w:lang w:val="en-GB" w:eastAsia="en-US"/>
        </w:rPr>
        <w:t>The following types of action will not be eligible for funding:</w:t>
      </w:r>
    </w:p>
    <w:p w:rsidR="0080696F" w:rsidRPr="0015736D" w:rsidRDefault="0080696F" w:rsidP="0080696F">
      <w:pPr>
        <w:pStyle w:val="ListParagraph"/>
        <w:numPr>
          <w:ilvl w:val="0"/>
          <w:numId w:val="6"/>
        </w:numPr>
        <w:spacing w:line="0" w:lineRule="atLeast"/>
        <w:ind w:left="360"/>
        <w:rPr>
          <w:rFonts w:eastAsiaTheme="minorHAnsi" w:cs="Arial"/>
          <w:lang w:val="en-GB" w:eastAsia="en-US"/>
        </w:rPr>
      </w:pPr>
      <w:r w:rsidRPr="0015736D">
        <w:rPr>
          <w:rFonts w:eastAsiaTheme="minorHAnsi" w:cs="Arial"/>
          <w:lang w:val="en-GB" w:eastAsia="en-US"/>
        </w:rPr>
        <w:t>Events of a purely religious or political character;</w:t>
      </w:r>
    </w:p>
    <w:p w:rsidR="0080696F" w:rsidRPr="0015736D" w:rsidRDefault="0080696F" w:rsidP="0080696F">
      <w:pPr>
        <w:pStyle w:val="ListParagraph"/>
        <w:numPr>
          <w:ilvl w:val="0"/>
          <w:numId w:val="6"/>
        </w:numPr>
        <w:spacing w:line="0" w:lineRule="atLeast"/>
        <w:ind w:left="360"/>
        <w:rPr>
          <w:rFonts w:eastAsiaTheme="minorHAnsi" w:cs="Arial"/>
          <w:lang w:val="en-GB" w:eastAsia="en-US"/>
        </w:rPr>
      </w:pPr>
      <w:r w:rsidRPr="0015736D">
        <w:rPr>
          <w:rFonts w:eastAsiaTheme="minorHAnsi" w:cs="Arial"/>
          <w:lang w:val="en-GB" w:eastAsia="en-US"/>
        </w:rPr>
        <w:lastRenderedPageBreak/>
        <w:t>Actions concerned only or mainly with individual scholarships for studies, research or training courses;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Theme="minorHAnsi" w:cs="Arial"/>
          <w:lang w:val="en-GB" w:eastAsia="en-US"/>
        </w:rPr>
        <w:t>Operat</w:t>
      </w:r>
      <w:r>
        <w:rPr>
          <w:rFonts w:eastAsiaTheme="minorHAnsi" w:cs="Arial"/>
          <w:lang w:val="en-GB" w:eastAsia="en-US"/>
        </w:rPr>
        <w:t>ional costs of applicant organis</w:t>
      </w:r>
      <w:r w:rsidRPr="0015736D">
        <w:rPr>
          <w:rFonts w:eastAsiaTheme="minorHAnsi" w:cs="Arial"/>
          <w:lang w:val="en-GB" w:eastAsia="en-US"/>
        </w:rPr>
        <w:t xml:space="preserve">ations (only administrative costs related to </w:t>
      </w:r>
      <w:r>
        <w:rPr>
          <w:rFonts w:eastAsiaTheme="minorHAnsi" w:cs="Arial"/>
          <w:lang w:val="en-GB" w:eastAsia="en-US"/>
        </w:rPr>
        <w:t xml:space="preserve">the </w:t>
      </w:r>
      <w:r w:rsidRPr="0015736D">
        <w:rPr>
          <w:rFonts w:eastAsiaTheme="minorHAnsi" w:cs="Arial"/>
          <w:lang w:val="en-GB" w:eastAsia="en-US"/>
        </w:rPr>
        <w:t xml:space="preserve">action </w:t>
      </w:r>
      <w:r w:rsidRPr="0015736D">
        <w:rPr>
          <w:rFonts w:eastAsia="Arial"/>
          <w:lang w:val="en-GB"/>
        </w:rPr>
        <w:t>implementation may be eligible);</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Debts and obligations;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Actions which consist exclusively or primarily in capital expenditure, such as infrastructure, land, or equipment;</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Actions intended to raise funds or promote the visibility of the applicant or its partner(s);</w:t>
      </w:r>
    </w:p>
    <w:p w:rsidR="0080696F" w:rsidRPr="0015736D" w:rsidRDefault="0080696F" w:rsidP="0080696F">
      <w:pPr>
        <w:pStyle w:val="ListParagraph"/>
        <w:numPr>
          <w:ilvl w:val="0"/>
          <w:numId w:val="6"/>
        </w:numPr>
        <w:spacing w:line="0" w:lineRule="atLeast"/>
        <w:ind w:left="360"/>
        <w:rPr>
          <w:rFonts w:eastAsia="Arial"/>
          <w:lang w:val="en-GB"/>
        </w:rPr>
      </w:pPr>
      <w:r w:rsidRPr="0015736D">
        <w:rPr>
          <w:rFonts w:eastAsia="Arial"/>
          <w:lang w:val="en-GB"/>
        </w:rPr>
        <w:t>Actions supporting directly political parties.</w:t>
      </w:r>
    </w:p>
    <w:p w:rsidR="0080696F" w:rsidRPr="0015736D" w:rsidRDefault="0080696F" w:rsidP="0080696F">
      <w:pPr>
        <w:spacing w:line="195" w:lineRule="exact"/>
        <w:rPr>
          <w:rFonts w:ascii="Times New Roman" w:hAnsi="Times New Roman"/>
          <w:lang w:val="en-GB"/>
        </w:rPr>
      </w:pPr>
    </w:p>
    <w:p w:rsidR="0080696F" w:rsidRPr="0015736D" w:rsidRDefault="0080696F" w:rsidP="0080696F">
      <w:pPr>
        <w:rPr>
          <w:lang w:val="en-GB"/>
        </w:rPr>
      </w:pPr>
    </w:p>
    <w:p w:rsidR="0080696F" w:rsidRPr="0015736D" w:rsidRDefault="0080696F" w:rsidP="0080696F">
      <w:pPr>
        <w:spacing w:line="0" w:lineRule="atLeast"/>
        <w:ind w:left="260"/>
        <w:rPr>
          <w:rFonts w:eastAsia="Arial"/>
          <w:b/>
          <w:lang w:val="en-GB"/>
        </w:rPr>
      </w:pPr>
      <w:r w:rsidRPr="0015736D">
        <w:rPr>
          <w:rFonts w:eastAsia="Arial"/>
          <w:b/>
          <w:lang w:val="en-GB"/>
        </w:rPr>
        <w:t>4.  Selection criteria</w:t>
      </w:r>
    </w:p>
    <w:p w:rsidR="0080696F" w:rsidRPr="0015736D" w:rsidRDefault="0080696F" w:rsidP="0080696F">
      <w:pPr>
        <w:spacing w:line="0" w:lineRule="atLeast"/>
        <w:ind w:left="260"/>
        <w:rPr>
          <w:rFonts w:eastAsia="Arial"/>
          <w:b/>
          <w:lang w:val="en-GB"/>
        </w:rPr>
      </w:pPr>
    </w:p>
    <w:p w:rsidR="0080696F" w:rsidRPr="0015736D" w:rsidRDefault="0080696F" w:rsidP="0080696F">
      <w:pPr>
        <w:spacing w:line="255" w:lineRule="auto"/>
        <w:rPr>
          <w:rFonts w:eastAsia="Arial"/>
          <w:lang w:val="en-GB"/>
        </w:rPr>
      </w:pPr>
      <w:r w:rsidRPr="0015736D">
        <w:rPr>
          <w:rFonts w:eastAsia="Arial"/>
          <w:lang w:val="en-GB"/>
        </w:rPr>
        <w:t>An evaluation committee will draft the list of projects selected for possible funding. The responsibility for the final decision will lie with the European Union Office in Kosovo. Eligible applications/projects will be assessed on the basis of the following criteria:</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rPr>
          <w:lang w:val="en-GB"/>
        </w:rPr>
      </w:pPr>
    </w:p>
    <w:p w:rsidR="0080696F" w:rsidRPr="0015736D" w:rsidRDefault="0080696F" w:rsidP="0080696F">
      <w:pPr>
        <w:rPr>
          <w:lang w:val="en-GB"/>
        </w:rPr>
      </w:pPr>
    </w:p>
    <w:tbl>
      <w:tblPr>
        <w:tblStyle w:val="TableGrid"/>
        <w:tblW w:w="0" w:type="auto"/>
        <w:tblInd w:w="-702" w:type="dxa"/>
        <w:tblLook w:val="04A0" w:firstRow="1" w:lastRow="0" w:firstColumn="1" w:lastColumn="0" w:noHBand="0" w:noVBand="1"/>
      </w:tblPr>
      <w:tblGrid>
        <w:gridCol w:w="670"/>
        <w:gridCol w:w="2349"/>
        <w:gridCol w:w="5025"/>
        <w:gridCol w:w="1243"/>
      </w:tblGrid>
      <w:tr w:rsidR="0080696F" w:rsidRPr="0015736D" w:rsidTr="003631AF">
        <w:tc>
          <w:tcPr>
            <w:tcW w:w="665" w:type="dxa"/>
          </w:tcPr>
          <w:p w:rsidR="0080696F" w:rsidRPr="0015736D" w:rsidRDefault="0080696F" w:rsidP="003631AF">
            <w:pPr>
              <w:rPr>
                <w:sz w:val="22"/>
                <w:szCs w:val="22"/>
                <w:lang w:val="en-GB"/>
              </w:rPr>
            </w:pPr>
          </w:p>
        </w:tc>
        <w:tc>
          <w:tcPr>
            <w:tcW w:w="2439" w:type="dxa"/>
          </w:tcPr>
          <w:p w:rsidR="0080696F" w:rsidRPr="0015736D" w:rsidRDefault="0080696F" w:rsidP="003631AF">
            <w:pPr>
              <w:rPr>
                <w:b/>
                <w:sz w:val="22"/>
                <w:szCs w:val="22"/>
                <w:lang w:val="en-GB"/>
              </w:rPr>
            </w:pPr>
            <w:r w:rsidRPr="0015736D">
              <w:rPr>
                <w:b/>
                <w:sz w:val="22"/>
                <w:szCs w:val="22"/>
                <w:lang w:val="en-GB"/>
              </w:rPr>
              <w:t>Criteria</w:t>
            </w:r>
          </w:p>
        </w:tc>
        <w:tc>
          <w:tcPr>
            <w:tcW w:w="4944" w:type="dxa"/>
          </w:tcPr>
          <w:p w:rsidR="0080696F" w:rsidRPr="0015736D" w:rsidRDefault="0080696F" w:rsidP="003631AF">
            <w:pPr>
              <w:rPr>
                <w:b/>
                <w:sz w:val="22"/>
                <w:szCs w:val="22"/>
                <w:lang w:val="en-GB"/>
              </w:rPr>
            </w:pPr>
            <w:r w:rsidRPr="0015736D">
              <w:rPr>
                <w:b/>
                <w:sz w:val="22"/>
                <w:szCs w:val="22"/>
                <w:lang w:val="en-GB"/>
              </w:rPr>
              <w:t>Definition</w:t>
            </w:r>
          </w:p>
        </w:tc>
        <w:tc>
          <w:tcPr>
            <w:tcW w:w="1239" w:type="dxa"/>
          </w:tcPr>
          <w:p w:rsidR="0080696F" w:rsidRPr="0015736D" w:rsidRDefault="0080696F" w:rsidP="003631AF">
            <w:pPr>
              <w:rPr>
                <w:b/>
                <w:sz w:val="22"/>
                <w:szCs w:val="22"/>
                <w:lang w:val="en-GB"/>
              </w:rPr>
            </w:pPr>
            <w:r w:rsidRPr="0015736D">
              <w:rPr>
                <w:b/>
                <w:sz w:val="22"/>
                <w:szCs w:val="22"/>
                <w:lang w:val="en-GB"/>
              </w:rPr>
              <w:t xml:space="preserve">Max. </w:t>
            </w:r>
            <w:proofErr w:type="spellStart"/>
            <w:r w:rsidRPr="0015736D">
              <w:rPr>
                <w:b/>
                <w:sz w:val="22"/>
                <w:szCs w:val="22"/>
                <w:lang w:val="en-GB"/>
              </w:rPr>
              <w:t>coeficient</w:t>
            </w:r>
            <w:proofErr w:type="spellEnd"/>
          </w:p>
        </w:tc>
      </w:tr>
      <w:tr w:rsidR="0080696F" w:rsidRPr="0015736D" w:rsidTr="003631AF">
        <w:tc>
          <w:tcPr>
            <w:tcW w:w="665" w:type="dxa"/>
          </w:tcPr>
          <w:p w:rsidR="0080696F" w:rsidRPr="0015736D" w:rsidRDefault="0080696F" w:rsidP="003631AF">
            <w:pPr>
              <w:rPr>
                <w:sz w:val="22"/>
                <w:szCs w:val="22"/>
                <w:lang w:val="en-GB"/>
              </w:rPr>
            </w:pPr>
            <w:r w:rsidRPr="0015736D">
              <w:rPr>
                <w:sz w:val="22"/>
                <w:szCs w:val="22"/>
                <w:lang w:val="en-GB"/>
              </w:rPr>
              <w:t>1.</w:t>
            </w:r>
          </w:p>
        </w:tc>
        <w:tc>
          <w:tcPr>
            <w:tcW w:w="2439" w:type="dxa"/>
          </w:tcPr>
          <w:p w:rsidR="0080696F" w:rsidRPr="0015736D" w:rsidRDefault="0080696F" w:rsidP="003631AF">
            <w:pPr>
              <w:rPr>
                <w:sz w:val="22"/>
                <w:szCs w:val="22"/>
                <w:lang w:val="en-GB"/>
              </w:rPr>
            </w:pPr>
            <w:r w:rsidRPr="0015736D">
              <w:rPr>
                <w:sz w:val="22"/>
                <w:szCs w:val="22"/>
                <w:lang w:val="en-GB"/>
              </w:rPr>
              <w:t>Relevance of the action with the priorities of the project “Culture for Change”</w:t>
            </w:r>
          </w:p>
          <w:p w:rsidR="0080696F" w:rsidRPr="0015736D" w:rsidRDefault="0080696F" w:rsidP="003631AF">
            <w:pPr>
              <w:rPr>
                <w:sz w:val="22"/>
                <w:szCs w:val="22"/>
                <w:lang w:val="en-GB"/>
              </w:rPr>
            </w:pPr>
          </w:p>
        </w:tc>
        <w:tc>
          <w:tcPr>
            <w:tcW w:w="4944"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This criterion evaluates the relevance of the content of the action, vis-à-vis the objectives of the call for proposals of the project Culture for Change. The evaluation committee will analyse the impact of the actions on the target groups and the beneficiaries of the project. </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Initiatives will gain additional points in this criterion, if they include the following:</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They create a cooperation platform with cultural public institutions locally, by ensuring a continuity of the cultural actions</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They empower the communities locally by supporting similar initiatives with the project with which they are applying, by expanding the cultural initiative</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They are original artistic initiatives and have a potential to develop further in the future.</w:t>
            </w:r>
          </w:p>
          <w:p w:rsidR="0080696F" w:rsidRPr="0015736D" w:rsidRDefault="0080696F" w:rsidP="0080696F">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 xml:space="preserve">They aim at transforming the cultural activity in a final product for sale locally or internationally. In this regard, priority will be given to fashion, musical production, graphic design, street art (graffiti) and other cultural </w:t>
            </w:r>
            <w:r w:rsidRPr="0015736D">
              <w:rPr>
                <w:rFonts w:eastAsia="Arial"/>
                <w:sz w:val="22"/>
                <w:szCs w:val="22"/>
                <w:lang w:val="en-GB"/>
              </w:rPr>
              <w:lastRenderedPageBreak/>
              <w:t>activities which can potentially be sold in the market.</w:t>
            </w:r>
          </w:p>
          <w:p w:rsidR="0080696F" w:rsidRPr="00A03A54" w:rsidRDefault="0080696F" w:rsidP="00A03A54">
            <w:pPr>
              <w:pStyle w:val="ListParagraph"/>
              <w:numPr>
                <w:ilvl w:val="0"/>
                <w:numId w:val="7"/>
              </w:numPr>
              <w:autoSpaceDE w:val="0"/>
              <w:autoSpaceDN w:val="0"/>
              <w:adjustRightInd w:val="0"/>
              <w:ind w:left="346"/>
              <w:rPr>
                <w:rFonts w:ascii="ArialMT" w:eastAsiaTheme="minorHAnsi" w:hAnsi="ArialMT" w:cs="ArialMT"/>
                <w:sz w:val="22"/>
                <w:szCs w:val="22"/>
                <w:lang w:val="en-GB" w:eastAsia="en-US"/>
              </w:rPr>
            </w:pPr>
            <w:r w:rsidRPr="0015736D">
              <w:rPr>
                <w:rFonts w:eastAsia="Arial"/>
                <w:sz w:val="22"/>
                <w:szCs w:val="22"/>
                <w:lang w:val="en-GB"/>
              </w:rPr>
              <w:t>They lead to further cooperation between regional and international creative professionals.</w:t>
            </w:r>
          </w:p>
        </w:tc>
        <w:tc>
          <w:tcPr>
            <w:tcW w:w="1239" w:type="dxa"/>
          </w:tcPr>
          <w:p w:rsidR="0080696F" w:rsidRPr="0015736D" w:rsidRDefault="0080696F" w:rsidP="003631AF">
            <w:pPr>
              <w:rPr>
                <w:sz w:val="22"/>
                <w:szCs w:val="22"/>
                <w:lang w:val="en-GB"/>
              </w:rPr>
            </w:pPr>
            <w:r w:rsidRPr="0015736D">
              <w:rPr>
                <w:sz w:val="22"/>
                <w:szCs w:val="22"/>
                <w:lang w:val="en-GB"/>
              </w:rPr>
              <w:lastRenderedPageBreak/>
              <w:t>35</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2.</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Creative strength of</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content and</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activities</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This criterion assesses the overall impact of the action in terms of artistic merit, creative potential for social change and innovation.</w:t>
            </w:r>
            <w:r w:rsidRPr="0015736D">
              <w:rPr>
                <w:sz w:val="22"/>
                <w:szCs w:val="22"/>
                <w:lang w:val="en-GB"/>
              </w:rPr>
              <w:t xml:space="preserve"> </w:t>
            </w:r>
          </w:p>
        </w:tc>
        <w:tc>
          <w:tcPr>
            <w:tcW w:w="1233" w:type="dxa"/>
          </w:tcPr>
          <w:p w:rsidR="0080696F" w:rsidRPr="0015736D" w:rsidRDefault="0080696F" w:rsidP="003631AF">
            <w:pPr>
              <w:rPr>
                <w:sz w:val="22"/>
                <w:szCs w:val="22"/>
                <w:lang w:val="en-GB"/>
              </w:rPr>
            </w:pPr>
            <w:r w:rsidRPr="0015736D">
              <w:rPr>
                <w:sz w:val="22"/>
                <w:szCs w:val="22"/>
                <w:lang w:val="en-GB"/>
              </w:rPr>
              <w:t>20</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3.</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Communications</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strategy and impact</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This criterion evaluates the dissemination and communication strategy with the public and specifically with the beneficiary. The wider the distribution of information regarding the activities and the results of the project, the higher the project will be evaluated by the evaluation committee.  </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4.</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Quality of the</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financial offer</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This criterion evaluates the budget and the ratio between the estimated costs of the proposed action and the real costs. In case the action proposed foresees contributions from others financial supporters, the funding body and</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funds allocated and/or expected have to</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be clearly specified in the Application and</w:t>
            </w:r>
          </w:p>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 xml:space="preserve">Budget Forms. </w:t>
            </w:r>
          </w:p>
        </w:tc>
        <w:tc>
          <w:tcPr>
            <w:tcW w:w="1233" w:type="dxa"/>
          </w:tcPr>
          <w:p w:rsidR="0080696F" w:rsidRPr="0015736D" w:rsidRDefault="0080696F" w:rsidP="003631AF">
            <w:pPr>
              <w:rPr>
                <w:sz w:val="22"/>
                <w:szCs w:val="22"/>
                <w:lang w:val="en-GB"/>
              </w:rPr>
            </w:pPr>
            <w:r w:rsidRPr="0015736D">
              <w:rPr>
                <w:sz w:val="22"/>
                <w:szCs w:val="22"/>
                <w:lang w:val="en-GB"/>
              </w:rPr>
              <w:t>15</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5.</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Project team</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potential</w:t>
            </w:r>
          </w:p>
        </w:tc>
        <w:tc>
          <w:tcPr>
            <w:tcW w:w="55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criterion assesses the potential of the project by evaluating the quality and the structure of the project team in culture sector.</w:t>
            </w:r>
            <w:r w:rsidRPr="0015736D">
              <w:rPr>
                <w:sz w:val="22"/>
                <w:szCs w:val="22"/>
                <w:lang w:val="en-GB"/>
              </w:rPr>
              <w:t xml:space="preserve"> </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80696F" w:rsidRPr="0015736D" w:rsidTr="003631AF">
        <w:tc>
          <w:tcPr>
            <w:tcW w:w="720" w:type="dxa"/>
          </w:tcPr>
          <w:p w:rsidR="0080696F" w:rsidRPr="0015736D" w:rsidRDefault="0080696F" w:rsidP="003631AF">
            <w:pPr>
              <w:autoSpaceDE w:val="0"/>
              <w:autoSpaceDN w:val="0"/>
              <w:adjustRightInd w:val="0"/>
              <w:rPr>
                <w:sz w:val="22"/>
                <w:szCs w:val="22"/>
                <w:lang w:val="en-GB"/>
              </w:rPr>
            </w:pPr>
            <w:r w:rsidRPr="0015736D">
              <w:rPr>
                <w:sz w:val="22"/>
                <w:szCs w:val="22"/>
                <w:lang w:val="en-GB"/>
              </w:rPr>
              <w:t>6.</w:t>
            </w:r>
            <w:r w:rsidRPr="0015736D">
              <w:rPr>
                <w:rFonts w:ascii="ArialMT" w:eastAsiaTheme="minorHAnsi" w:hAnsi="ArialMT" w:cs="ArialMT"/>
                <w:sz w:val="22"/>
                <w:szCs w:val="22"/>
                <w:lang w:val="en-GB" w:eastAsia="en-US"/>
              </w:rPr>
              <w:t xml:space="preserve"> </w:t>
            </w:r>
          </w:p>
          <w:p w:rsidR="0080696F" w:rsidRPr="0015736D" w:rsidRDefault="0080696F" w:rsidP="003631AF">
            <w:pPr>
              <w:rPr>
                <w:sz w:val="22"/>
                <w:szCs w:val="22"/>
                <w:lang w:val="en-GB"/>
              </w:rPr>
            </w:pPr>
          </w:p>
        </w:tc>
        <w:tc>
          <w:tcPr>
            <w:tcW w:w="1980" w:type="dxa"/>
          </w:tcPr>
          <w:p w:rsidR="0080696F" w:rsidRPr="0015736D"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Previous</w:t>
            </w:r>
          </w:p>
          <w:p w:rsidR="0080696F" w:rsidRPr="0015736D" w:rsidRDefault="0080696F" w:rsidP="003631AF">
            <w:pPr>
              <w:rPr>
                <w:sz w:val="22"/>
                <w:szCs w:val="22"/>
                <w:lang w:val="en-GB"/>
              </w:rPr>
            </w:pPr>
            <w:r w:rsidRPr="0015736D">
              <w:rPr>
                <w:rFonts w:ascii="ArialMT" w:eastAsiaTheme="minorHAnsi" w:hAnsi="ArialMT" w:cs="ArialMT"/>
                <w:sz w:val="22"/>
                <w:szCs w:val="22"/>
                <w:lang w:val="en-GB" w:eastAsia="en-US"/>
              </w:rPr>
              <w:t>experience</w:t>
            </w:r>
          </w:p>
        </w:tc>
        <w:tc>
          <w:tcPr>
            <w:tcW w:w="5580" w:type="dxa"/>
          </w:tcPr>
          <w:p w:rsidR="0080696F" w:rsidRPr="00A03A54" w:rsidRDefault="0080696F" w:rsidP="003631AF">
            <w:pPr>
              <w:autoSpaceDE w:val="0"/>
              <w:autoSpaceDN w:val="0"/>
              <w:adjustRightInd w:val="0"/>
              <w:rPr>
                <w:rFonts w:ascii="ArialMT" w:eastAsiaTheme="minorHAnsi" w:hAnsi="ArialMT" w:cs="ArialMT"/>
                <w:sz w:val="22"/>
                <w:szCs w:val="22"/>
                <w:lang w:val="en-GB" w:eastAsia="en-US"/>
              </w:rPr>
            </w:pPr>
            <w:r w:rsidRPr="0015736D">
              <w:rPr>
                <w:rFonts w:ascii="ArialMT" w:eastAsiaTheme="minorHAnsi" w:hAnsi="ArialMT" w:cs="ArialMT"/>
                <w:sz w:val="22"/>
                <w:szCs w:val="22"/>
                <w:lang w:val="en-GB" w:eastAsia="en-US"/>
              </w:rPr>
              <w:t>The criterion evaluates the expertise of the applicant in the field related to the action in order to ensure the good quality of the outputs.</w:t>
            </w:r>
          </w:p>
        </w:tc>
        <w:tc>
          <w:tcPr>
            <w:tcW w:w="1233" w:type="dxa"/>
          </w:tcPr>
          <w:p w:rsidR="0080696F" w:rsidRPr="0015736D" w:rsidRDefault="0080696F" w:rsidP="003631AF">
            <w:pPr>
              <w:rPr>
                <w:sz w:val="22"/>
                <w:szCs w:val="22"/>
                <w:lang w:val="en-GB"/>
              </w:rPr>
            </w:pPr>
            <w:r w:rsidRPr="0015736D">
              <w:rPr>
                <w:sz w:val="22"/>
                <w:szCs w:val="22"/>
                <w:lang w:val="en-GB"/>
              </w:rPr>
              <w:t>10</w:t>
            </w:r>
          </w:p>
        </w:tc>
      </w:tr>
      <w:tr w:rsidR="0080696F" w:rsidRPr="0015736D" w:rsidTr="003631AF">
        <w:tc>
          <w:tcPr>
            <w:tcW w:w="8048" w:type="dxa"/>
            <w:gridSpan w:val="3"/>
          </w:tcPr>
          <w:p w:rsidR="0080696F" w:rsidRPr="0015736D" w:rsidRDefault="0080696F" w:rsidP="003631AF">
            <w:pPr>
              <w:autoSpaceDE w:val="0"/>
              <w:autoSpaceDN w:val="0"/>
              <w:adjustRightInd w:val="0"/>
              <w:jc w:val="right"/>
              <w:rPr>
                <w:rFonts w:ascii="ArialMT" w:eastAsiaTheme="minorHAnsi" w:hAnsi="ArialMT" w:cs="ArialMT"/>
                <w:b/>
                <w:sz w:val="22"/>
                <w:szCs w:val="22"/>
                <w:lang w:val="en-GB" w:eastAsia="en-US"/>
              </w:rPr>
            </w:pPr>
            <w:r w:rsidRPr="0015736D">
              <w:rPr>
                <w:rFonts w:ascii="ArialMT" w:eastAsiaTheme="minorHAnsi" w:hAnsi="ArialMT" w:cs="ArialMT"/>
                <w:b/>
                <w:sz w:val="22"/>
                <w:szCs w:val="22"/>
                <w:lang w:val="en-GB" w:eastAsia="en-US"/>
              </w:rPr>
              <w:t xml:space="preserve"> TOTAL POINTS</w:t>
            </w:r>
          </w:p>
        </w:tc>
        <w:tc>
          <w:tcPr>
            <w:tcW w:w="1233" w:type="dxa"/>
          </w:tcPr>
          <w:p w:rsidR="0080696F" w:rsidRPr="0015736D" w:rsidRDefault="0080696F" w:rsidP="003631AF">
            <w:pPr>
              <w:rPr>
                <w:b/>
                <w:sz w:val="22"/>
                <w:szCs w:val="22"/>
                <w:lang w:val="en-GB"/>
              </w:rPr>
            </w:pPr>
            <w:r w:rsidRPr="0015736D">
              <w:rPr>
                <w:b/>
                <w:sz w:val="22"/>
                <w:szCs w:val="22"/>
                <w:lang w:val="en-GB"/>
              </w:rPr>
              <w:t>100</w:t>
            </w:r>
          </w:p>
        </w:tc>
      </w:tr>
    </w:tbl>
    <w:p w:rsidR="0080696F" w:rsidRPr="0015736D" w:rsidRDefault="0080696F" w:rsidP="0080696F">
      <w:pPr>
        <w:spacing w:line="281" w:lineRule="auto"/>
        <w:rPr>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 xml:space="preserve">Applications will be assessed on a scale from 0 to 100 and will be ranked accordingly to their merit. The threshold is set at </w:t>
      </w:r>
      <w:r w:rsidRPr="0015736D">
        <w:rPr>
          <w:rFonts w:ascii="Arial-BoldMT" w:eastAsiaTheme="minorHAnsi" w:hAnsi="Arial-BoldMT" w:cs="Arial-BoldMT"/>
          <w:b/>
          <w:bCs/>
          <w:lang w:val="en-GB" w:eastAsia="en-US"/>
        </w:rPr>
        <w:t>60/100 points</w:t>
      </w:r>
      <w:r w:rsidRPr="0015736D">
        <w:rPr>
          <w:rFonts w:ascii="ArialMT" w:eastAsiaTheme="minorHAnsi" w:hAnsi="ArialMT" w:cs="ArialMT"/>
          <w:lang w:val="en-GB" w:eastAsia="en-US"/>
        </w:rPr>
        <w:t>.</w:t>
      </w:r>
    </w:p>
    <w:p w:rsidR="0080696F" w:rsidRPr="0015736D" w:rsidRDefault="0080696F" w:rsidP="0080696F">
      <w:pPr>
        <w:rPr>
          <w:lang w:val="en-GB"/>
        </w:rPr>
      </w:pPr>
    </w:p>
    <w:p w:rsidR="0080696F" w:rsidRPr="0015736D" w:rsidRDefault="0080696F" w:rsidP="0080696F">
      <w:pPr>
        <w:spacing w:line="0" w:lineRule="atLeast"/>
        <w:ind w:left="260"/>
        <w:rPr>
          <w:rFonts w:ascii="Arial-BoldMT" w:eastAsiaTheme="minorHAnsi" w:hAnsi="Arial-BoldMT" w:cs="Arial-BoldMT"/>
          <w:b/>
          <w:bCs/>
          <w:szCs w:val="22"/>
          <w:lang w:val="en-GB" w:eastAsia="en-US"/>
        </w:rPr>
      </w:pPr>
      <w:r w:rsidRPr="0015736D">
        <w:rPr>
          <w:rFonts w:eastAsia="Arial"/>
          <w:b/>
          <w:szCs w:val="22"/>
          <w:lang w:val="en-GB"/>
        </w:rPr>
        <w:t xml:space="preserve">5.  </w:t>
      </w:r>
      <w:r w:rsidRPr="0015736D">
        <w:rPr>
          <w:rFonts w:ascii="Arial-BoldMT" w:eastAsiaTheme="minorHAnsi" w:hAnsi="Arial-BoldMT" w:cs="Arial-BoldMT"/>
          <w:b/>
          <w:bCs/>
          <w:szCs w:val="22"/>
          <w:lang w:val="en-GB" w:eastAsia="en-US"/>
        </w:rPr>
        <w:t>Monitoring and support to beneficiaries</w:t>
      </w:r>
    </w:p>
    <w:p w:rsidR="0080696F" w:rsidRPr="0015736D" w:rsidRDefault="0080696F" w:rsidP="0080696F">
      <w:pPr>
        <w:spacing w:line="0" w:lineRule="atLeast"/>
        <w:ind w:left="260"/>
        <w:rPr>
          <w:rFonts w:ascii="Times New Roman" w:hAnsi="Times New Roman"/>
          <w:szCs w:val="22"/>
          <w:lang w:val="en-GB"/>
        </w:rPr>
      </w:pPr>
    </w:p>
    <w:p w:rsidR="0080696F" w:rsidRDefault="0080696F" w:rsidP="0080696F">
      <w:pPr>
        <w:autoSpaceDE w:val="0"/>
        <w:autoSpaceDN w:val="0"/>
        <w:adjustRightInd w:val="0"/>
        <w:rPr>
          <w:rFonts w:ascii="ArialMT" w:eastAsiaTheme="minorHAnsi" w:hAnsi="ArialMT" w:cs="ArialMT"/>
          <w:lang w:val="en-GB" w:eastAsia="en-US"/>
        </w:rPr>
      </w:pPr>
      <w:r>
        <w:rPr>
          <w:rFonts w:ascii="ArialMT" w:eastAsiaTheme="minorHAnsi" w:hAnsi="ArialMT" w:cs="ArialMT"/>
          <w:lang w:val="en-GB" w:eastAsia="en-US"/>
        </w:rPr>
        <w:t>The Culture for Change</w:t>
      </w:r>
      <w:r w:rsidRPr="0015736D">
        <w:rPr>
          <w:rFonts w:ascii="ArialMT" w:eastAsiaTheme="minorHAnsi" w:hAnsi="ArialMT" w:cs="ArialMT"/>
          <w:lang w:val="en-GB" w:eastAsia="en-US"/>
        </w:rPr>
        <w:t xml:space="preserve"> project team, will ensure a help-desk for beneficiaries on issues such as management, marketing, dissemination, fundraising, audience building,</w:t>
      </w:r>
      <w:r>
        <w:rPr>
          <w:rFonts w:ascii="ArialMT" w:eastAsiaTheme="minorHAnsi" w:hAnsi="ArialMT" w:cs="ArialMT"/>
          <w:lang w:val="en-GB" w:eastAsia="en-US"/>
        </w:rPr>
        <w:t xml:space="preserve"> and financial administration,</w:t>
      </w:r>
      <w:r w:rsidRPr="0015736D">
        <w:rPr>
          <w:rFonts w:ascii="ArialMT" w:eastAsiaTheme="minorHAnsi" w:hAnsi="ArialMT" w:cs="ArialMT"/>
          <w:lang w:val="en-GB" w:eastAsia="en-US"/>
        </w:rPr>
        <w:t xml:space="preserve"> in order to ensure the correct implementation of the project as well as their future development and sustainability.</w:t>
      </w:r>
    </w:p>
    <w:p w:rsidR="0080696F" w:rsidRDefault="0080696F" w:rsidP="0080696F">
      <w:pPr>
        <w:spacing w:line="217" w:lineRule="exact"/>
        <w:rPr>
          <w:rFonts w:ascii="ArialMT" w:eastAsiaTheme="minorHAnsi" w:hAnsi="ArialMT" w:cs="ArialMT"/>
          <w:lang w:val="en-GB" w:eastAsia="en-US"/>
        </w:rPr>
      </w:pPr>
    </w:p>
    <w:p w:rsidR="00A03A54" w:rsidRPr="0015736D" w:rsidRDefault="00A03A54" w:rsidP="0080696F">
      <w:pPr>
        <w:spacing w:line="217" w:lineRule="exact"/>
        <w:rPr>
          <w:rFonts w:ascii="Times New Roman" w:hAnsi="Times New Roman"/>
          <w:lang w:val="en-GB"/>
        </w:rPr>
      </w:pPr>
    </w:p>
    <w:p w:rsidR="0080696F" w:rsidRPr="00BD6A8A" w:rsidRDefault="0080696F" w:rsidP="0080696F">
      <w:pPr>
        <w:pStyle w:val="ListParagraph"/>
        <w:numPr>
          <w:ilvl w:val="0"/>
          <w:numId w:val="8"/>
        </w:numPr>
        <w:spacing w:line="0" w:lineRule="atLeast"/>
        <w:rPr>
          <w:rFonts w:ascii="Arial-BoldMT" w:eastAsiaTheme="minorHAnsi" w:hAnsi="Arial-BoldMT" w:cs="Arial-BoldMT"/>
          <w:b/>
          <w:bCs/>
          <w:szCs w:val="22"/>
          <w:lang w:val="en-GB" w:eastAsia="en-US"/>
        </w:rPr>
      </w:pPr>
      <w:r w:rsidRPr="00BD6A8A">
        <w:rPr>
          <w:rFonts w:ascii="Arial-BoldMT" w:eastAsiaTheme="minorHAnsi" w:hAnsi="Arial-BoldMT" w:cs="Arial-BoldMT"/>
          <w:b/>
          <w:bCs/>
          <w:szCs w:val="22"/>
          <w:lang w:val="en-GB" w:eastAsia="en-US"/>
        </w:rPr>
        <w:t>Financial provisions</w:t>
      </w:r>
    </w:p>
    <w:p w:rsidR="0080696F" w:rsidRPr="0015736D" w:rsidRDefault="0080696F" w:rsidP="0080696F">
      <w:pPr>
        <w:pStyle w:val="ListParagraph"/>
        <w:spacing w:line="0" w:lineRule="atLeast"/>
        <w:rPr>
          <w:rFonts w:eastAsia="Arial"/>
          <w:b/>
          <w:lang w:val="en-GB"/>
        </w:rPr>
      </w:pPr>
    </w:p>
    <w:p w:rsidR="0080696F"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The funding will cover 80% maximum of the total project budget. In exceptional and duly justified cases, the funding might cover up to 100% of the total project budget.</w:t>
      </w:r>
    </w:p>
    <w:p w:rsidR="0080696F" w:rsidRPr="0015736D" w:rsidRDefault="0080696F" w:rsidP="0080696F">
      <w:pPr>
        <w:autoSpaceDE w:val="0"/>
        <w:autoSpaceDN w:val="0"/>
        <w:adjustRightInd w:val="0"/>
        <w:rPr>
          <w:rFonts w:ascii="ArialMT" w:eastAsiaTheme="minorHAnsi" w:hAnsi="ArialMT" w:cs="ArialMT"/>
          <w:lang w:val="en-GB" w:eastAsia="en-US"/>
        </w:rPr>
      </w:pPr>
    </w:p>
    <w:p w:rsidR="0080696F" w:rsidRPr="0015736D" w:rsidRDefault="0080696F" w:rsidP="0080696F">
      <w:pPr>
        <w:autoSpaceDE w:val="0"/>
        <w:autoSpaceDN w:val="0"/>
        <w:adjustRightInd w:val="0"/>
        <w:rPr>
          <w:rFonts w:ascii="ArialMT" w:eastAsiaTheme="minorHAnsi" w:hAnsi="ArialMT" w:cs="ArialMT"/>
          <w:lang w:val="en-GB" w:eastAsia="en-US"/>
        </w:rPr>
      </w:pPr>
    </w:p>
    <w:p w:rsidR="0080696F" w:rsidRPr="0015736D" w:rsidRDefault="0080696F" w:rsidP="0080696F">
      <w:pPr>
        <w:spacing w:line="0" w:lineRule="atLeast"/>
        <w:ind w:left="260"/>
        <w:rPr>
          <w:rFonts w:eastAsia="Arial"/>
          <w:b/>
          <w:szCs w:val="22"/>
          <w:lang w:val="en-GB"/>
        </w:rPr>
      </w:pPr>
      <w:r w:rsidRPr="0015736D">
        <w:rPr>
          <w:rFonts w:eastAsia="Arial"/>
          <w:b/>
          <w:szCs w:val="22"/>
          <w:lang w:val="en-GB"/>
        </w:rPr>
        <w:t xml:space="preserve">6.1 </w:t>
      </w:r>
      <w:r w:rsidRPr="0015736D">
        <w:rPr>
          <w:rFonts w:ascii="Arial-BoldMT" w:eastAsiaTheme="minorHAnsi" w:hAnsi="Arial-BoldMT" w:cs="Arial-BoldMT"/>
          <w:b/>
          <w:bCs/>
          <w:szCs w:val="22"/>
          <w:lang w:val="en-GB" w:eastAsia="en-US"/>
        </w:rPr>
        <w:t>Eligible costs</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spacing w:line="233" w:lineRule="exact"/>
        <w:rPr>
          <w:rFonts w:ascii="Times New Roman" w:hAnsi="Times New Roman"/>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Only “eligible costs” w</w:t>
      </w:r>
      <w:r>
        <w:rPr>
          <w:rFonts w:ascii="ArialMT" w:eastAsiaTheme="minorHAnsi" w:hAnsi="ArialMT" w:cs="ArialMT"/>
          <w:lang w:val="en-GB" w:eastAsia="en-US"/>
        </w:rPr>
        <w:t>ill be covered by a grant from Culture for Change</w:t>
      </w:r>
      <w:r w:rsidRPr="0015736D">
        <w:rPr>
          <w:rFonts w:ascii="ArialMT" w:eastAsiaTheme="minorHAnsi" w:hAnsi="ArialMT" w:cs="ArialMT"/>
          <w:lang w:val="en-GB" w:eastAsia="en-US"/>
        </w:rPr>
        <w:t xml:space="preserve"> project. The categories of eligible and non-eligible costs are indicated below. Eligible costs are costs actually incurred by the beneficiary of a grant which meet the following criteria:</w:t>
      </w:r>
    </w:p>
    <w:p w:rsidR="0080696F" w:rsidRPr="0015736D" w:rsidRDefault="0080696F" w:rsidP="0080696F">
      <w:pPr>
        <w:tabs>
          <w:tab w:val="left" w:pos="540"/>
        </w:tabs>
        <w:spacing w:line="237" w:lineRule="auto"/>
        <w:rPr>
          <w:rFonts w:eastAsia="Arial"/>
          <w:lang w:val="en-GB"/>
        </w:rPr>
      </w:pP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incurred during the duration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indicated in the estimated overall budget;</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incurred in the connection with the action which is the subject of the grant and are necessary for the implementation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are identifiable and verifiable, in particular being recorded in the accounting records of the beneficiary and determined according to the applicable accounting standards of Kosovo and according to the usual cost-accounting practices of the beneficiary;</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They comply with the requirements of applicable tax and social legislation</w:t>
      </w:r>
    </w:p>
    <w:p w:rsidR="0080696F" w:rsidRPr="0015736D" w:rsidRDefault="0080696F" w:rsidP="0080696F">
      <w:pPr>
        <w:spacing w:line="0" w:lineRule="atLeast"/>
        <w:rPr>
          <w:rFonts w:eastAsia="Arial"/>
          <w:u w:val="single"/>
          <w:lang w:val="en-GB"/>
        </w:rPr>
      </w:pPr>
    </w:p>
    <w:p w:rsidR="0080696F" w:rsidRPr="0015736D" w:rsidRDefault="0080696F" w:rsidP="0080696F">
      <w:pPr>
        <w:spacing w:line="0" w:lineRule="atLeast"/>
        <w:rPr>
          <w:rFonts w:eastAsia="Arial"/>
          <w:u w:val="single"/>
          <w:lang w:val="en-GB"/>
        </w:rPr>
      </w:pPr>
      <w:r w:rsidRPr="0015736D">
        <w:rPr>
          <w:rFonts w:eastAsia="Arial"/>
          <w:u w:val="single"/>
          <w:lang w:val="en-GB"/>
        </w:rPr>
        <w:t>Eligible direct costs</w:t>
      </w:r>
    </w:p>
    <w:p w:rsidR="0080696F" w:rsidRPr="0015736D" w:rsidRDefault="0080696F" w:rsidP="0080696F">
      <w:pPr>
        <w:spacing w:line="0" w:lineRule="atLeast"/>
        <w:rPr>
          <w:rFonts w:eastAsia="Arial"/>
          <w:u w:val="single"/>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The eligible direct costs for the action are those costs which, with due regard for the conditions of eligibility set out above, are identifiable as specific costs directly linked to the performance of the action, such as: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Travel and subsistence expenses (for meetings, conferences, events, etc.);</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 xml:space="preserve"> Professional fees for experts involved directly in the implementation of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of consumables and supplies, provided that they are identifiable and assigned to the action;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arising directly from requirements linked to the performance of the action.</w:t>
      </w:r>
    </w:p>
    <w:p w:rsidR="0080696F" w:rsidRPr="00A03A54" w:rsidRDefault="0080696F" w:rsidP="00A03A54">
      <w:pPr>
        <w:pStyle w:val="ListParagraph"/>
        <w:numPr>
          <w:ilvl w:val="0"/>
          <w:numId w:val="6"/>
        </w:numPr>
        <w:tabs>
          <w:tab w:val="left" w:pos="540"/>
        </w:tabs>
        <w:spacing w:line="237" w:lineRule="auto"/>
        <w:ind w:left="450"/>
        <w:rPr>
          <w:rFonts w:eastAsia="Arial"/>
          <w:lang w:val="en-GB"/>
        </w:rPr>
      </w:pPr>
      <w:r w:rsidRPr="0015736D">
        <w:rPr>
          <w:rFonts w:eastAsia="Arial"/>
          <w:lang w:val="en-GB"/>
        </w:rPr>
        <w:t>Costs of rental of venues linked to the performance of the action.</w:t>
      </w:r>
    </w:p>
    <w:p w:rsidR="0080696F" w:rsidRPr="0015736D" w:rsidRDefault="0080696F" w:rsidP="0080696F">
      <w:pPr>
        <w:pStyle w:val="ListParagraph"/>
        <w:spacing w:line="189" w:lineRule="exact"/>
        <w:rPr>
          <w:rFonts w:ascii="Times New Roman" w:hAnsi="Times New Roman"/>
          <w:lang w:val="en-GB"/>
        </w:rPr>
      </w:pPr>
    </w:p>
    <w:p w:rsidR="0080696F" w:rsidRPr="0015736D" w:rsidRDefault="0080696F" w:rsidP="0080696F">
      <w:pPr>
        <w:spacing w:line="0" w:lineRule="atLeast"/>
        <w:ind w:left="260"/>
        <w:rPr>
          <w:rFonts w:eastAsia="Arial"/>
          <w:b/>
          <w:lang w:val="en-GB"/>
        </w:rPr>
      </w:pPr>
      <w:r>
        <w:rPr>
          <w:rFonts w:eastAsia="Arial"/>
          <w:b/>
          <w:lang w:val="en-GB"/>
        </w:rPr>
        <w:t>6</w:t>
      </w:r>
      <w:r w:rsidRPr="0015736D">
        <w:rPr>
          <w:rFonts w:eastAsia="Arial"/>
          <w:b/>
          <w:lang w:val="en-GB"/>
        </w:rPr>
        <w:t xml:space="preserve">.2. </w:t>
      </w:r>
      <w:r w:rsidRPr="0015736D">
        <w:rPr>
          <w:rFonts w:ascii="Arial-BoldMT" w:eastAsiaTheme="minorHAnsi" w:hAnsi="Arial-BoldMT" w:cs="Arial-BoldMT"/>
          <w:b/>
          <w:bCs/>
          <w:lang w:val="en-GB" w:eastAsia="en-US"/>
        </w:rPr>
        <w:t>Ineligible costs</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autoSpaceDE w:val="0"/>
        <w:autoSpaceDN w:val="0"/>
        <w:adjustRightInd w:val="0"/>
        <w:rPr>
          <w:rFonts w:eastAsiaTheme="minorHAnsi" w:cs="Arial"/>
          <w:szCs w:val="22"/>
          <w:lang w:val="en-GB" w:eastAsia="en-US"/>
        </w:rPr>
      </w:pPr>
      <w:r w:rsidRPr="0015736D">
        <w:rPr>
          <w:rFonts w:eastAsiaTheme="minorHAnsi" w:cs="Arial"/>
          <w:szCs w:val="22"/>
          <w:lang w:val="en-GB" w:eastAsia="en-US"/>
        </w:rPr>
        <w:t>The following costs are not eligible:</w:t>
      </w:r>
    </w:p>
    <w:p w:rsidR="0080696F" w:rsidRPr="0015736D" w:rsidRDefault="0080696F" w:rsidP="0080696F">
      <w:pPr>
        <w:autoSpaceDE w:val="0"/>
        <w:autoSpaceDN w:val="0"/>
        <w:adjustRightInd w:val="0"/>
        <w:rPr>
          <w:rFonts w:eastAsiaTheme="minorHAnsi" w:cs="Arial"/>
          <w:szCs w:val="22"/>
          <w:lang w:val="en-GB" w:eastAsia="en-US"/>
        </w:rPr>
      </w:pP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Debts and debt service charges (interest);</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Provisions for losses or potential future liabilities;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Purchases of land or buildings;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Purchases of vehicles;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Office rent, unless the applicant can demonstrate that additional and specific office rental is necessary for the purpose of the action implementation;</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Currency exchange losses;</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Taxes, including VAT, unless the beneficiary or co-beneficiaries can demonstrate they cannot reclaim them;</w:t>
      </w:r>
    </w:p>
    <w:p w:rsidR="0080696F" w:rsidRPr="0015736D" w:rsidRDefault="0080696F" w:rsidP="0080696F">
      <w:pPr>
        <w:pStyle w:val="ListParagraph"/>
        <w:numPr>
          <w:ilvl w:val="0"/>
          <w:numId w:val="6"/>
        </w:numPr>
        <w:tabs>
          <w:tab w:val="left" w:pos="540"/>
        </w:tabs>
        <w:spacing w:line="237" w:lineRule="auto"/>
        <w:ind w:left="450"/>
        <w:rPr>
          <w:rFonts w:eastAsia="Arial"/>
          <w:lang w:val="en-GB"/>
        </w:rPr>
      </w:pPr>
      <w:r w:rsidRPr="0015736D">
        <w:rPr>
          <w:rFonts w:eastAsia="Arial"/>
          <w:lang w:val="en-GB"/>
        </w:rPr>
        <w:t>Credit to third parties.</w:t>
      </w:r>
    </w:p>
    <w:p w:rsidR="0080696F" w:rsidRDefault="0080696F" w:rsidP="0080696F">
      <w:pPr>
        <w:ind w:firstLine="720"/>
        <w:rPr>
          <w:lang w:val="en-GB"/>
        </w:rPr>
      </w:pPr>
    </w:p>
    <w:p w:rsidR="00A03A54" w:rsidRPr="0015736D" w:rsidRDefault="00A03A54" w:rsidP="0080696F">
      <w:pPr>
        <w:ind w:firstLine="720"/>
        <w:rPr>
          <w:lang w:val="en-GB"/>
        </w:rPr>
      </w:pPr>
    </w:p>
    <w:p w:rsidR="0080696F" w:rsidRPr="0015736D" w:rsidRDefault="0080696F" w:rsidP="0080696F">
      <w:pPr>
        <w:ind w:firstLine="720"/>
        <w:rPr>
          <w:lang w:val="en-GB"/>
        </w:rPr>
      </w:pPr>
    </w:p>
    <w:p w:rsidR="0080696F" w:rsidRPr="00BD6A8A" w:rsidRDefault="0080696F" w:rsidP="0080696F">
      <w:pPr>
        <w:pStyle w:val="ListParagraph"/>
        <w:numPr>
          <w:ilvl w:val="0"/>
          <w:numId w:val="8"/>
        </w:numPr>
        <w:spacing w:line="0" w:lineRule="atLeast"/>
        <w:rPr>
          <w:rFonts w:eastAsia="Arial"/>
          <w:b/>
          <w:lang w:val="en-GB"/>
        </w:rPr>
      </w:pPr>
      <w:r w:rsidRPr="00BD6A8A">
        <w:rPr>
          <w:rFonts w:eastAsia="Arial"/>
          <w:b/>
          <w:lang w:val="en-GB"/>
        </w:rPr>
        <w:t>Contract</w:t>
      </w:r>
    </w:p>
    <w:p w:rsidR="0080696F" w:rsidRPr="0015736D" w:rsidRDefault="0080696F" w:rsidP="0080696F">
      <w:pPr>
        <w:spacing w:line="233" w:lineRule="exact"/>
        <w:rPr>
          <w:rFonts w:ascii="Times New Roman" w:hAnsi="Times New Roman"/>
          <w:lang w:val="en-GB"/>
        </w:rPr>
      </w:pPr>
    </w:p>
    <w:p w:rsidR="0080696F" w:rsidRPr="0015736D" w:rsidRDefault="0080696F" w:rsidP="0080696F">
      <w:pPr>
        <w:spacing w:line="172" w:lineRule="exact"/>
        <w:rPr>
          <w:rFonts w:ascii="Times New Roman" w:hAnsi="Times New Roman"/>
          <w:lang w:val="en-GB"/>
        </w:rPr>
      </w:pPr>
    </w:p>
    <w:p w:rsidR="0080696F" w:rsidRPr="0015736D" w:rsidRDefault="0080696F" w:rsidP="0080696F">
      <w:pPr>
        <w:spacing w:line="271" w:lineRule="auto"/>
        <w:jc w:val="both"/>
        <w:rPr>
          <w:rFonts w:eastAsia="Arial"/>
          <w:lang w:val="en-GB"/>
        </w:rPr>
      </w:pPr>
      <w:r w:rsidRPr="0015736D">
        <w:rPr>
          <w:rFonts w:eastAsia="Arial"/>
          <w:lang w:val="en-GB"/>
        </w:rPr>
        <w:t>The project Culture for Change will sign a contract with the beneficiary which will include information of the activities to be carried out, the contract value, the modalities of payment and reporting.</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The first pre-financing payment, which covers the 60% of the grant amount, will be made after the signature by both parties of the contract.</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 xml:space="preserve">The second and final payment covering the value of 40% will be paid upon completion of the last activity within the applied project and after the approval by the Culture for </w:t>
      </w:r>
      <w:r>
        <w:rPr>
          <w:rFonts w:eastAsia="Arial"/>
          <w:lang w:val="en-GB"/>
        </w:rPr>
        <w:t xml:space="preserve">change </w:t>
      </w:r>
      <w:r w:rsidRPr="0015736D">
        <w:rPr>
          <w:rFonts w:eastAsia="Arial"/>
          <w:lang w:val="en-GB"/>
        </w:rPr>
        <w:t>project of the final report delivered by the beneficiary.</w:t>
      </w:r>
    </w:p>
    <w:p w:rsidR="0080696F" w:rsidRPr="0015736D" w:rsidRDefault="0080696F" w:rsidP="0080696F">
      <w:pPr>
        <w:spacing w:line="400" w:lineRule="exact"/>
        <w:rPr>
          <w:rFonts w:ascii="Times New Roman" w:hAnsi="Times New Roman"/>
          <w:lang w:val="en-GB"/>
        </w:rPr>
      </w:pPr>
    </w:p>
    <w:p w:rsidR="0080696F" w:rsidRPr="00BD6A8A" w:rsidRDefault="0080696F" w:rsidP="0080696F">
      <w:pPr>
        <w:spacing w:line="0" w:lineRule="atLeast"/>
        <w:rPr>
          <w:rFonts w:eastAsia="Arial"/>
          <w:b/>
          <w:lang w:val="en-GB"/>
        </w:rPr>
      </w:pPr>
      <w:r>
        <w:rPr>
          <w:rFonts w:eastAsia="Arial"/>
          <w:b/>
          <w:lang w:val="en-GB"/>
        </w:rPr>
        <w:t xml:space="preserve">8.  </w:t>
      </w:r>
      <w:r w:rsidRPr="00BD6A8A">
        <w:rPr>
          <w:rFonts w:eastAsia="Arial"/>
          <w:b/>
          <w:lang w:val="en-GB"/>
        </w:rPr>
        <w:t>Reporting</w:t>
      </w:r>
    </w:p>
    <w:p w:rsidR="0080696F" w:rsidRPr="0015736D" w:rsidRDefault="0080696F" w:rsidP="0080696F">
      <w:pPr>
        <w:spacing w:line="271" w:lineRule="auto"/>
        <w:jc w:val="both"/>
        <w:rPr>
          <w:rFonts w:eastAsia="Arial"/>
          <w:lang w:val="en-GB"/>
        </w:rPr>
      </w:pPr>
    </w:p>
    <w:p w:rsidR="0080696F" w:rsidRPr="0015736D" w:rsidRDefault="0080696F" w:rsidP="0080696F">
      <w:pPr>
        <w:spacing w:line="271" w:lineRule="auto"/>
        <w:jc w:val="both"/>
        <w:rPr>
          <w:rFonts w:eastAsia="Arial"/>
          <w:lang w:val="en-GB"/>
        </w:rPr>
      </w:pPr>
      <w:r w:rsidRPr="0015736D">
        <w:rPr>
          <w:rFonts w:eastAsia="Arial"/>
          <w:lang w:val="en-GB"/>
        </w:rPr>
        <w:t>The beneficiary will be asked to submit the final report no later than 30 days after the end of the implementation of the action. The final report should include:</w:t>
      </w:r>
    </w:p>
    <w:p w:rsidR="0080696F" w:rsidRPr="0015736D" w:rsidRDefault="0080696F" w:rsidP="0080696F">
      <w:pPr>
        <w:autoSpaceDE w:val="0"/>
        <w:autoSpaceDN w:val="0"/>
        <w:adjustRightInd w:val="0"/>
        <w:rPr>
          <w:rFonts w:ascii="ArialMT" w:eastAsiaTheme="minorHAnsi" w:hAnsi="ArialMT" w:cs="ArialMT"/>
          <w:sz w:val="20"/>
          <w:lang w:val="en-GB" w:eastAsia="en-US"/>
        </w:rPr>
      </w:pP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Narrative section: in no more than 5 pages, a summary of the activities implemented, the main evidence (newspaper articles, media links, programs, leaflets, lists of participants, etc.) supporting them and the recommendations arising from them.</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Financial section: includes details on the expenditures (originals of all invoices).</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Annexes: documents that can verify the implementation of the action such as publications, communication materials, photos, lists of participants, etc.</w:t>
      </w:r>
    </w:p>
    <w:p w:rsidR="0080696F" w:rsidRPr="0015736D" w:rsidRDefault="0080696F" w:rsidP="0080696F">
      <w:pPr>
        <w:pStyle w:val="ListParagraph"/>
        <w:numPr>
          <w:ilvl w:val="0"/>
          <w:numId w:val="6"/>
        </w:numPr>
        <w:tabs>
          <w:tab w:val="left" w:pos="980"/>
        </w:tabs>
        <w:spacing w:line="245" w:lineRule="auto"/>
        <w:ind w:left="450"/>
        <w:jc w:val="both"/>
        <w:rPr>
          <w:rFonts w:eastAsia="Arial"/>
          <w:lang w:val="en-GB"/>
        </w:rPr>
      </w:pPr>
      <w:r w:rsidRPr="0015736D">
        <w:rPr>
          <w:rFonts w:eastAsia="Arial"/>
          <w:lang w:val="en-GB"/>
        </w:rPr>
        <w:t xml:space="preserve">The narrative and financial reporting forms, will </w:t>
      </w:r>
      <w:r>
        <w:rPr>
          <w:rFonts w:eastAsia="Arial"/>
          <w:lang w:val="en-GB"/>
        </w:rPr>
        <w:t xml:space="preserve">be </w:t>
      </w:r>
      <w:r w:rsidRPr="0015736D">
        <w:rPr>
          <w:rFonts w:eastAsia="Arial"/>
          <w:lang w:val="en-GB"/>
        </w:rPr>
        <w:t>provided to grantees in the first phases of the implementation of the project, by the team of the project “Culture for Change”.</w:t>
      </w:r>
    </w:p>
    <w:p w:rsidR="0080696F" w:rsidRPr="0015736D" w:rsidRDefault="0080696F" w:rsidP="0080696F">
      <w:pPr>
        <w:spacing w:line="200" w:lineRule="exact"/>
        <w:rPr>
          <w:rFonts w:ascii="Symbol" w:eastAsia="Symbol" w:hAnsi="Symbol"/>
          <w:lang w:val="en-GB"/>
        </w:rPr>
      </w:pPr>
    </w:p>
    <w:p w:rsidR="0080696F" w:rsidRPr="0015736D" w:rsidRDefault="0080696F" w:rsidP="0080696F">
      <w:pPr>
        <w:spacing w:line="261" w:lineRule="exact"/>
        <w:rPr>
          <w:rFonts w:ascii="Symbol" w:eastAsia="Symbol" w:hAnsi="Symbol"/>
          <w:lang w:val="en-GB"/>
        </w:rPr>
      </w:pPr>
    </w:p>
    <w:p w:rsidR="0080696F" w:rsidRPr="0015736D" w:rsidRDefault="0080696F" w:rsidP="0080696F">
      <w:pPr>
        <w:tabs>
          <w:tab w:val="left" w:pos="540"/>
        </w:tabs>
        <w:spacing w:line="0" w:lineRule="atLeast"/>
        <w:rPr>
          <w:rFonts w:eastAsia="Arial"/>
          <w:b/>
          <w:lang w:val="en-GB"/>
        </w:rPr>
      </w:pPr>
      <w:r>
        <w:rPr>
          <w:rFonts w:eastAsia="Arial"/>
          <w:b/>
          <w:lang w:val="en-GB"/>
        </w:rPr>
        <w:t xml:space="preserve">9. </w:t>
      </w:r>
      <w:r w:rsidRPr="0015736D">
        <w:rPr>
          <w:rFonts w:eastAsia="Arial"/>
          <w:b/>
          <w:lang w:val="en-GB"/>
        </w:rPr>
        <w:t>Publicity</w:t>
      </w:r>
    </w:p>
    <w:p w:rsidR="0080696F" w:rsidRPr="0015736D" w:rsidRDefault="0080696F" w:rsidP="0080696F">
      <w:pPr>
        <w:tabs>
          <w:tab w:val="left" w:pos="540"/>
        </w:tabs>
        <w:spacing w:line="0" w:lineRule="atLeast"/>
        <w:ind w:left="540"/>
        <w:rPr>
          <w:rFonts w:eastAsia="Arial"/>
          <w:b/>
          <w:lang w:val="en-GB"/>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 xml:space="preserve">Beneficiaries must acknowledge the EU-funds contribution in all publications, posters, programs, audio-visual material, online presence and social media or other products for which the funding is used. Beneficiaries must confirm the dates of the cultural activity 3 weeks in advance </w:t>
      </w:r>
      <w:r>
        <w:rPr>
          <w:rFonts w:ascii="ArialMT" w:eastAsiaTheme="minorHAnsi" w:hAnsi="ArialMT" w:cs="ArialMT"/>
          <w:lang w:val="en-GB" w:eastAsia="en-US"/>
        </w:rPr>
        <w:t xml:space="preserve">to </w:t>
      </w:r>
      <w:r w:rsidRPr="0015736D">
        <w:rPr>
          <w:rFonts w:ascii="ArialMT" w:eastAsiaTheme="minorHAnsi" w:hAnsi="ArialMT" w:cs="ArialMT"/>
          <w:lang w:val="en-GB" w:eastAsia="en-US"/>
        </w:rPr>
        <w:t>the European Union Office in K</w:t>
      </w:r>
      <w:r>
        <w:rPr>
          <w:rFonts w:ascii="ArialMT" w:eastAsiaTheme="minorHAnsi" w:hAnsi="ArialMT" w:cs="ArialMT"/>
          <w:lang w:val="en-GB" w:eastAsia="en-US"/>
        </w:rPr>
        <w:t>osovo and Culture for Change</w:t>
      </w:r>
      <w:r w:rsidRPr="0015736D">
        <w:rPr>
          <w:rFonts w:ascii="ArialMT" w:eastAsiaTheme="minorHAnsi" w:hAnsi="ArialMT" w:cs="ArialMT"/>
          <w:lang w:val="en-GB" w:eastAsia="en-US"/>
        </w:rPr>
        <w:t xml:space="preserve"> project.</w:t>
      </w:r>
    </w:p>
    <w:p w:rsidR="0080696F" w:rsidRPr="0015736D" w:rsidRDefault="0080696F" w:rsidP="0080696F">
      <w:pPr>
        <w:autoSpaceDE w:val="0"/>
        <w:autoSpaceDN w:val="0"/>
        <w:adjustRightInd w:val="0"/>
        <w:rPr>
          <w:rFonts w:ascii="ArialMT" w:eastAsiaTheme="minorHAnsi" w:hAnsi="ArialMT" w:cs="ArialMT"/>
          <w:lang w:val="en-GB" w:eastAsia="en-US"/>
        </w:rPr>
      </w:pPr>
    </w:p>
    <w:p w:rsidR="0080696F" w:rsidRPr="0015736D" w:rsidRDefault="0080696F" w:rsidP="0080696F">
      <w:pPr>
        <w:autoSpaceDE w:val="0"/>
        <w:autoSpaceDN w:val="0"/>
        <w:adjustRightInd w:val="0"/>
        <w:rPr>
          <w:rFonts w:ascii="ArialMT" w:eastAsiaTheme="minorHAnsi" w:hAnsi="ArialMT" w:cs="ArialMT"/>
          <w:lang w:val="en-GB" w:eastAsia="en-US"/>
        </w:rPr>
      </w:pPr>
      <w:r w:rsidRPr="0015736D">
        <w:rPr>
          <w:rFonts w:ascii="ArialMT" w:eastAsiaTheme="minorHAnsi" w:hAnsi="ArialMT" w:cs="ArialMT"/>
          <w:lang w:val="en-GB" w:eastAsia="en-US"/>
        </w:rPr>
        <w:t>In this r</w:t>
      </w:r>
      <w:r>
        <w:rPr>
          <w:rFonts w:ascii="ArialMT" w:eastAsiaTheme="minorHAnsi" w:hAnsi="ArialMT" w:cs="ArialMT"/>
          <w:lang w:val="en-GB" w:eastAsia="en-US"/>
        </w:rPr>
        <w:t>espect, the Culture for Change</w:t>
      </w:r>
      <w:r w:rsidRPr="0015736D">
        <w:rPr>
          <w:rFonts w:ascii="ArialMT" w:eastAsiaTheme="minorHAnsi" w:hAnsi="ArialMT" w:cs="ArialMT"/>
          <w:lang w:val="en-GB" w:eastAsia="en-US"/>
        </w:rPr>
        <w:t xml:space="preserve"> and the European Union Office in Kosovo logos and the disclaimers to be used, will be provided to the successful applic</w:t>
      </w:r>
      <w:r>
        <w:rPr>
          <w:rFonts w:ascii="ArialMT" w:eastAsiaTheme="minorHAnsi" w:hAnsi="ArialMT" w:cs="ArialMT"/>
          <w:lang w:val="en-GB" w:eastAsia="en-US"/>
        </w:rPr>
        <w:t>ants by the Culture for Change</w:t>
      </w:r>
      <w:r w:rsidRPr="0015736D">
        <w:rPr>
          <w:rFonts w:ascii="ArialMT" w:eastAsiaTheme="minorHAnsi" w:hAnsi="ArialMT" w:cs="ArialMT"/>
          <w:lang w:val="en-GB" w:eastAsia="en-US"/>
        </w:rPr>
        <w:t xml:space="preserve"> project team.</w:t>
      </w:r>
    </w:p>
    <w:p w:rsidR="0080696F" w:rsidRPr="0015736D" w:rsidRDefault="0080696F" w:rsidP="0080696F">
      <w:pPr>
        <w:spacing w:line="250" w:lineRule="auto"/>
        <w:jc w:val="both"/>
        <w:rPr>
          <w:rFonts w:ascii="ArialMT" w:eastAsiaTheme="minorHAnsi" w:hAnsi="ArialMT" w:cs="ArialMT"/>
          <w:sz w:val="20"/>
          <w:lang w:val="en-GB" w:eastAsia="en-US"/>
        </w:rPr>
      </w:pPr>
    </w:p>
    <w:p w:rsidR="0080696F" w:rsidRPr="0015736D" w:rsidRDefault="0080696F" w:rsidP="0080696F">
      <w:pPr>
        <w:spacing w:line="250" w:lineRule="auto"/>
        <w:jc w:val="both"/>
        <w:rPr>
          <w:rFonts w:eastAsia="Arial"/>
          <w:lang w:val="en-GB"/>
        </w:rPr>
      </w:pPr>
    </w:p>
    <w:p w:rsidR="0080696F" w:rsidRPr="0015736D" w:rsidRDefault="0080696F" w:rsidP="0080696F">
      <w:pPr>
        <w:spacing w:line="191" w:lineRule="exact"/>
        <w:rPr>
          <w:rFonts w:ascii="Times New Roman" w:hAnsi="Times New Roman"/>
          <w:lang w:val="en-GB"/>
        </w:rPr>
      </w:pPr>
    </w:p>
    <w:p w:rsidR="0080696F" w:rsidRPr="0015736D" w:rsidRDefault="0080696F" w:rsidP="0080696F">
      <w:pPr>
        <w:spacing w:line="0" w:lineRule="atLeast"/>
        <w:rPr>
          <w:rFonts w:eastAsia="Arial"/>
          <w:b/>
          <w:lang w:val="en-GB"/>
        </w:rPr>
      </w:pPr>
      <w:r>
        <w:rPr>
          <w:rFonts w:eastAsia="Arial"/>
          <w:b/>
          <w:lang w:val="en-GB"/>
        </w:rPr>
        <w:t>10</w:t>
      </w:r>
      <w:r w:rsidRPr="0015736D">
        <w:rPr>
          <w:rFonts w:eastAsia="Arial"/>
          <w:b/>
          <w:lang w:val="en-GB"/>
        </w:rPr>
        <w:t>. Submission of proposals</w:t>
      </w:r>
    </w:p>
    <w:p w:rsidR="0080696F" w:rsidRPr="0015736D" w:rsidRDefault="0080696F" w:rsidP="0080696F">
      <w:pPr>
        <w:spacing w:line="290" w:lineRule="auto"/>
        <w:ind w:right="660"/>
        <w:rPr>
          <w:rFonts w:eastAsia="Arial"/>
          <w:lang w:val="en-GB"/>
        </w:rPr>
      </w:pPr>
    </w:p>
    <w:p w:rsidR="0080696F" w:rsidRPr="0015736D" w:rsidRDefault="0080696F" w:rsidP="0080696F">
      <w:pPr>
        <w:ind w:right="660"/>
        <w:rPr>
          <w:rFonts w:eastAsia="Arial"/>
          <w:lang w:val="en-GB"/>
        </w:rPr>
      </w:pPr>
      <w:r w:rsidRPr="0015736D">
        <w:rPr>
          <w:rFonts w:eastAsia="Arial"/>
          <w:lang w:val="en-GB"/>
        </w:rPr>
        <w:t xml:space="preserve">The applicants should visit the web-site of </w:t>
      </w:r>
      <w:proofErr w:type="spellStart"/>
      <w:r w:rsidRPr="0015736D">
        <w:rPr>
          <w:rFonts w:eastAsia="Arial"/>
          <w:lang w:val="en-GB"/>
        </w:rPr>
        <w:t>Qendra</w:t>
      </w:r>
      <w:proofErr w:type="spellEnd"/>
      <w:r w:rsidRPr="0015736D">
        <w:rPr>
          <w:rFonts w:eastAsia="Arial"/>
          <w:lang w:val="en-GB"/>
        </w:rPr>
        <w:t xml:space="preserve"> Multimedia and download the application pack from the sub-page Culture for Change (narrative application form and the budget form).</w:t>
      </w:r>
    </w:p>
    <w:p w:rsidR="0080696F" w:rsidRPr="0015736D" w:rsidRDefault="0080696F" w:rsidP="0080696F">
      <w:pPr>
        <w:ind w:right="660"/>
        <w:rPr>
          <w:rFonts w:eastAsia="Arial"/>
          <w:lang w:val="en-GB"/>
        </w:rPr>
      </w:pPr>
    </w:p>
    <w:p w:rsidR="0080696F" w:rsidRPr="0015736D" w:rsidRDefault="0080696F" w:rsidP="0080696F">
      <w:pPr>
        <w:ind w:right="660"/>
        <w:rPr>
          <w:rFonts w:eastAsia="Arial"/>
          <w:lang w:val="en-GB"/>
        </w:rPr>
      </w:pPr>
      <w:r w:rsidRPr="0015736D">
        <w:rPr>
          <w:rFonts w:eastAsia="Arial"/>
          <w:lang w:val="en-GB"/>
        </w:rPr>
        <w:t>The narrative application form should be filled according to the guidelines for the applicants, which are specified at the end of the form. The application form can be delivered in PDF format (preferred) or Word format.</w:t>
      </w:r>
    </w:p>
    <w:p w:rsidR="0080696F" w:rsidRPr="0015736D" w:rsidRDefault="0080696F" w:rsidP="0080696F">
      <w:pPr>
        <w:rPr>
          <w:rFonts w:ascii="Times New Roman" w:hAnsi="Times New Roman"/>
          <w:lang w:val="en-GB"/>
        </w:rPr>
      </w:pPr>
    </w:p>
    <w:p w:rsidR="0080696F" w:rsidRPr="0015736D" w:rsidRDefault="0080696F" w:rsidP="0080696F">
      <w:pPr>
        <w:rPr>
          <w:rFonts w:eastAsia="Arial"/>
          <w:lang w:val="en-GB"/>
        </w:rPr>
      </w:pPr>
      <w:r w:rsidRPr="0015736D">
        <w:rPr>
          <w:rFonts w:eastAsia="Arial"/>
          <w:lang w:val="en-GB"/>
        </w:rPr>
        <w:t xml:space="preserve">The applicant should fill the budget form, according to the budget guidelines. </w:t>
      </w:r>
    </w:p>
    <w:p w:rsidR="0080696F" w:rsidRPr="0015736D" w:rsidRDefault="0080696F" w:rsidP="0080696F">
      <w:pPr>
        <w:rPr>
          <w:rFonts w:eastAsia="Arial"/>
          <w:lang w:val="en-GB"/>
        </w:rPr>
      </w:pPr>
    </w:p>
    <w:p w:rsidR="0080696F" w:rsidRPr="0015736D" w:rsidRDefault="0080696F" w:rsidP="0080696F">
      <w:pPr>
        <w:rPr>
          <w:rFonts w:eastAsia="Arial"/>
          <w:lang w:val="en-GB"/>
        </w:rPr>
      </w:pPr>
      <w:r w:rsidRPr="0015736D">
        <w:rPr>
          <w:rFonts w:eastAsia="Arial"/>
          <w:lang w:val="en-GB"/>
        </w:rPr>
        <w:t>Additional documents to be delivered in a scanned form include:</w:t>
      </w:r>
    </w:p>
    <w:p w:rsidR="0080696F" w:rsidRPr="00462A8B" w:rsidRDefault="0080696F" w:rsidP="0080696F">
      <w:pPr>
        <w:rPr>
          <w:rFonts w:eastAsia="Arial"/>
          <w:lang w:val="en-GB"/>
        </w:rPr>
      </w:pPr>
      <w:r w:rsidRPr="00277B9F">
        <w:rPr>
          <w:rFonts w:eastAsia="Arial"/>
          <w:lang w:val="en-GB"/>
        </w:rPr>
        <w:t>The certificate of the registration of the organization (for applicants for Lot 1 and 2. except for non-formal</w:t>
      </w:r>
      <w:r w:rsidRPr="00043081">
        <w:rPr>
          <w:rFonts w:eastAsia="Arial"/>
          <w:lang w:val="en-GB"/>
        </w:rPr>
        <w:t xml:space="preserve"> initiatives, public institutions and individual artists).</w:t>
      </w:r>
    </w:p>
    <w:p w:rsidR="0080696F" w:rsidRPr="0015736D" w:rsidRDefault="0080696F" w:rsidP="0080696F">
      <w:pPr>
        <w:pStyle w:val="ListParagraph"/>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lang w:val="en-GB"/>
        </w:rPr>
        <w:t xml:space="preserve">The completed documents, which include the narrative application form, the budget form, and the certificate of the registration should be attached in the email for applications. Application is only done online, by sending the documents to this email: </w:t>
      </w:r>
      <w:hyperlink r:id="rId8" w:history="1">
        <w:r w:rsidRPr="0015736D">
          <w:rPr>
            <w:rStyle w:val="Hyperlink"/>
            <w:rFonts w:eastAsia="Arial"/>
            <w:color w:val="auto"/>
            <w:lang w:val="en-GB"/>
          </w:rPr>
          <w:t>grants@qendra.org</w:t>
        </w:r>
      </w:hyperlink>
      <w:r w:rsidRPr="0015736D">
        <w:rPr>
          <w:rFonts w:eastAsia="Arial"/>
          <w:lang w:val="en-GB"/>
        </w:rPr>
        <w:t xml:space="preserve">. </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lang w:val="en-GB"/>
        </w:rPr>
        <w:t>The title on the email should be: Call for applications 1 – Culture for Change – [the name of the organization]</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lang w:val="en-GB"/>
        </w:rPr>
      </w:pPr>
      <w:r w:rsidRPr="0015736D">
        <w:rPr>
          <w:rFonts w:eastAsia="Arial"/>
          <w:b/>
          <w:lang w:val="en-GB"/>
        </w:rPr>
        <w:t>Deadline:</w:t>
      </w:r>
      <w:r w:rsidRPr="0015736D">
        <w:rPr>
          <w:rFonts w:eastAsia="Arial"/>
          <w:lang w:val="en-GB"/>
        </w:rPr>
        <w:t xml:space="preserve"> Applications should be sent to the email at latest by </w:t>
      </w:r>
      <w:r w:rsidRPr="0015736D">
        <w:rPr>
          <w:rFonts w:eastAsia="Arial"/>
          <w:b/>
          <w:lang w:val="en-GB"/>
        </w:rPr>
        <w:t>18 April 2018</w:t>
      </w:r>
      <w:r w:rsidRPr="0015736D">
        <w:rPr>
          <w:rFonts w:eastAsia="Arial"/>
          <w:lang w:val="en-GB"/>
        </w:rPr>
        <w:t xml:space="preserve">, </w:t>
      </w:r>
      <w:r w:rsidRPr="0015736D">
        <w:rPr>
          <w:rFonts w:eastAsia="Arial"/>
          <w:b/>
          <w:lang w:val="en-GB"/>
        </w:rPr>
        <w:t xml:space="preserve">at </w:t>
      </w:r>
      <w:r w:rsidR="00A03A54">
        <w:rPr>
          <w:rFonts w:eastAsia="Arial"/>
          <w:b/>
          <w:lang w:val="en-GB"/>
        </w:rPr>
        <w:t>00</w:t>
      </w:r>
      <w:r w:rsidRPr="0015736D">
        <w:rPr>
          <w:rFonts w:eastAsia="Arial"/>
          <w:b/>
          <w:lang w:val="en-GB"/>
        </w:rPr>
        <w:t>:00</w:t>
      </w:r>
      <w:r w:rsidRPr="0015736D">
        <w:rPr>
          <w:rFonts w:eastAsia="Arial"/>
          <w:lang w:val="en-GB"/>
        </w:rPr>
        <w:t xml:space="preserve">. Applications sent after this time, will not be taken into consideration. </w:t>
      </w:r>
    </w:p>
    <w:p w:rsidR="0080696F" w:rsidRPr="0015736D" w:rsidRDefault="0080696F" w:rsidP="0080696F">
      <w:pPr>
        <w:spacing w:line="254" w:lineRule="auto"/>
        <w:rPr>
          <w:rFonts w:eastAsia="Arial"/>
          <w:lang w:val="en-GB"/>
        </w:rPr>
      </w:pPr>
    </w:p>
    <w:p w:rsidR="0080696F" w:rsidRPr="0015736D" w:rsidRDefault="0080696F" w:rsidP="0080696F">
      <w:pPr>
        <w:spacing w:line="254" w:lineRule="auto"/>
        <w:rPr>
          <w:rFonts w:eastAsia="Arial"/>
          <w:b/>
          <w:lang w:val="en-GB"/>
        </w:rPr>
      </w:pPr>
      <w:r w:rsidRPr="0015736D">
        <w:rPr>
          <w:rFonts w:eastAsia="Arial"/>
          <w:lang w:val="en-GB"/>
        </w:rPr>
        <w:t xml:space="preserve">Applications shall be written in </w:t>
      </w:r>
      <w:r w:rsidRPr="0015736D">
        <w:rPr>
          <w:rFonts w:eastAsia="Arial"/>
          <w:b/>
          <w:lang w:val="en-GB"/>
        </w:rPr>
        <w:t xml:space="preserve">Albanian, English or Serbian. </w:t>
      </w:r>
    </w:p>
    <w:p w:rsidR="0080696F" w:rsidRPr="0015736D" w:rsidRDefault="0080696F" w:rsidP="0080696F">
      <w:pPr>
        <w:spacing w:line="231" w:lineRule="exact"/>
        <w:rPr>
          <w:rFonts w:ascii="Times New Roman" w:hAnsi="Times New Roman"/>
          <w:b/>
          <w:lang w:val="en-GB"/>
        </w:rPr>
      </w:pPr>
    </w:p>
    <w:p w:rsidR="0080696F" w:rsidRPr="0015736D" w:rsidRDefault="0080696F" w:rsidP="0080696F">
      <w:pPr>
        <w:autoSpaceDE w:val="0"/>
        <w:autoSpaceDN w:val="0"/>
        <w:adjustRightInd w:val="0"/>
        <w:rPr>
          <w:rFonts w:ascii="ArialMT" w:eastAsiaTheme="minorHAnsi" w:hAnsi="ArialMT" w:cs="ArialMT"/>
          <w:szCs w:val="22"/>
          <w:lang w:val="en-GB" w:eastAsia="en-US"/>
        </w:rPr>
      </w:pPr>
      <w:r w:rsidRPr="0015736D">
        <w:rPr>
          <w:rFonts w:ascii="ArialMT" w:eastAsiaTheme="minorHAnsi" w:hAnsi="ArialMT" w:cs="ArialMT"/>
          <w:szCs w:val="22"/>
          <w:lang w:val="en-GB" w:eastAsia="en-US"/>
        </w:rPr>
        <w:t>No modifications to the Application will be allowed once the deadline for submission has elapsed. However, if there is a need to clarify certain aspects or to correct clerical mistakes, the evaluation committee may contact the applicant for this purpose during the evaluation process.</w:t>
      </w:r>
    </w:p>
    <w:p w:rsidR="0080696F" w:rsidRPr="0015736D" w:rsidRDefault="0080696F" w:rsidP="0080696F">
      <w:pPr>
        <w:spacing w:line="233" w:lineRule="exact"/>
        <w:rPr>
          <w:rFonts w:ascii="ArialMT" w:eastAsiaTheme="minorHAnsi" w:hAnsi="ArialMT" w:cs="ArialMT"/>
          <w:szCs w:val="22"/>
          <w:lang w:val="en-GB" w:eastAsia="en-US"/>
        </w:rPr>
      </w:pPr>
    </w:p>
    <w:p w:rsidR="0080696F" w:rsidRPr="0015736D" w:rsidRDefault="0080696F" w:rsidP="0080696F">
      <w:pPr>
        <w:spacing w:line="233" w:lineRule="exact"/>
        <w:rPr>
          <w:rFonts w:ascii="ArialMT" w:eastAsiaTheme="minorHAnsi" w:hAnsi="ArialMT" w:cs="ArialMT"/>
          <w:szCs w:val="22"/>
          <w:lang w:val="en-GB" w:eastAsia="en-US"/>
        </w:rPr>
      </w:pPr>
      <w:r w:rsidRPr="0015736D">
        <w:rPr>
          <w:rFonts w:ascii="ArialMT" w:eastAsiaTheme="minorHAnsi" w:hAnsi="ArialMT" w:cs="ArialMT"/>
          <w:szCs w:val="22"/>
          <w:lang w:val="en-GB" w:eastAsia="en-US"/>
        </w:rPr>
        <w:t>Informative sessions regarding the application process for grants will be organized during March and April 2018, in the following locations and times:</w:t>
      </w:r>
    </w:p>
    <w:p w:rsidR="0080696F" w:rsidRPr="0015736D" w:rsidRDefault="0080696F" w:rsidP="0080696F">
      <w:pPr>
        <w:spacing w:line="233" w:lineRule="exact"/>
        <w:rPr>
          <w:rFonts w:ascii="Times New Roman" w:hAnsi="Times New Roman"/>
          <w:szCs w:val="22"/>
          <w:lang w:val="en-GB"/>
        </w:rPr>
      </w:pPr>
    </w:p>
    <w:p w:rsidR="0080696F" w:rsidRPr="00A15A2B" w:rsidRDefault="0080696F" w:rsidP="0080696F">
      <w:pPr>
        <w:pStyle w:val="NoSpacing"/>
        <w:rPr>
          <w:rFonts w:eastAsia="Arial"/>
          <w:lang w:val="sq-AL"/>
        </w:rPr>
      </w:pPr>
      <w:r w:rsidRPr="00A15A2B">
        <w:rPr>
          <w:rFonts w:eastAsia="Arial"/>
          <w:lang w:val="sq-AL"/>
        </w:rPr>
        <w:t>Mitrovicë</w:t>
      </w:r>
      <w:r>
        <w:rPr>
          <w:rFonts w:eastAsia="Arial"/>
          <w:lang w:val="sq-AL"/>
        </w:rPr>
        <w:t>/a</w:t>
      </w:r>
      <w:r w:rsidRPr="00A15A2B">
        <w:rPr>
          <w:rFonts w:eastAsia="Arial"/>
          <w:lang w:val="sq-AL"/>
        </w:rPr>
        <w:t xml:space="preserve">: 27 </w:t>
      </w:r>
      <w:r>
        <w:rPr>
          <w:rFonts w:eastAsia="Arial"/>
          <w:lang w:val="sq-AL"/>
        </w:rPr>
        <w:t xml:space="preserve">March </w:t>
      </w:r>
      <w:r w:rsidRPr="00A15A2B">
        <w:rPr>
          <w:rFonts w:eastAsia="Arial"/>
          <w:lang w:val="sq-AL"/>
        </w:rPr>
        <w:t xml:space="preserve">2018, </w:t>
      </w:r>
      <w:r>
        <w:rPr>
          <w:rFonts w:eastAsia="Arial"/>
          <w:lang w:val="sq-AL"/>
        </w:rPr>
        <w:t xml:space="preserve">11:00, </w:t>
      </w:r>
      <w:r w:rsidR="00A03A54">
        <w:rPr>
          <w:rFonts w:eastAsia="Arial"/>
          <w:lang w:val="sq-AL"/>
        </w:rPr>
        <w:t xml:space="preserve">at the </w:t>
      </w:r>
      <w:r>
        <w:rPr>
          <w:rFonts w:eastAsia="Arial"/>
          <w:lang w:val="sq-AL"/>
        </w:rPr>
        <w:t>EU Info Centre in North Mitrovica</w:t>
      </w:r>
    </w:p>
    <w:p w:rsidR="0080696F" w:rsidRPr="00A15A2B" w:rsidRDefault="0080696F" w:rsidP="0080696F">
      <w:pPr>
        <w:pStyle w:val="NoSpacing"/>
        <w:rPr>
          <w:rFonts w:eastAsia="Arial"/>
          <w:lang w:val="sq-AL"/>
        </w:rPr>
      </w:pPr>
      <w:r w:rsidRPr="00A15A2B">
        <w:rPr>
          <w:rFonts w:eastAsia="Arial"/>
          <w:lang w:val="sq-AL"/>
        </w:rPr>
        <w:t>Ferizaj</w:t>
      </w:r>
      <w:r>
        <w:rPr>
          <w:rFonts w:eastAsia="Arial"/>
          <w:lang w:val="sq-AL"/>
        </w:rPr>
        <w:t>/Uro</w:t>
      </w:r>
      <w:r>
        <w:rPr>
          <w:rFonts w:eastAsia="Arial" w:cs="Arial"/>
          <w:lang w:val="sq-AL"/>
        </w:rPr>
        <w:t>š</w:t>
      </w:r>
      <w:r>
        <w:rPr>
          <w:rFonts w:eastAsia="Arial"/>
          <w:lang w:val="sq-AL"/>
        </w:rPr>
        <w:t>evac</w:t>
      </w:r>
      <w:r w:rsidRPr="00A15A2B">
        <w:rPr>
          <w:rFonts w:eastAsia="Arial"/>
          <w:lang w:val="sq-AL"/>
        </w:rPr>
        <w:t xml:space="preserve">: 28 </w:t>
      </w:r>
      <w:r>
        <w:rPr>
          <w:rFonts w:eastAsia="Arial"/>
          <w:lang w:val="sq-AL"/>
        </w:rPr>
        <w:t xml:space="preserve">March </w:t>
      </w:r>
      <w:r w:rsidRPr="00A15A2B">
        <w:rPr>
          <w:rFonts w:eastAsia="Arial"/>
          <w:lang w:val="sq-AL"/>
        </w:rPr>
        <w:t xml:space="preserve">2018, </w:t>
      </w:r>
      <w:r w:rsidR="00A03A54">
        <w:rPr>
          <w:rFonts w:eastAsia="Arial"/>
          <w:lang w:val="sq-AL"/>
        </w:rPr>
        <w:t xml:space="preserve">at the </w:t>
      </w:r>
      <w:r>
        <w:rPr>
          <w:rFonts w:eastAsia="Arial"/>
          <w:lang w:val="sq-AL"/>
        </w:rPr>
        <w:t>Cultural centre</w:t>
      </w:r>
    </w:p>
    <w:p w:rsidR="0080696F" w:rsidRPr="00A15A2B" w:rsidRDefault="0080696F" w:rsidP="0080696F">
      <w:pPr>
        <w:pStyle w:val="NoSpacing"/>
        <w:rPr>
          <w:rFonts w:eastAsia="Arial"/>
          <w:lang w:val="sq-AL"/>
        </w:rPr>
      </w:pPr>
      <w:r w:rsidRPr="00A15A2B">
        <w:rPr>
          <w:rFonts w:eastAsia="Arial"/>
          <w:lang w:val="sq-AL"/>
        </w:rPr>
        <w:t xml:space="preserve">Prizren: 29 </w:t>
      </w:r>
      <w:r>
        <w:rPr>
          <w:rFonts w:eastAsia="Arial"/>
          <w:lang w:val="sq-AL"/>
        </w:rPr>
        <w:t xml:space="preserve">March </w:t>
      </w:r>
      <w:r w:rsidRPr="00A15A2B">
        <w:rPr>
          <w:rFonts w:eastAsia="Arial"/>
          <w:lang w:val="sq-AL"/>
        </w:rPr>
        <w:t xml:space="preserve">2018, </w:t>
      </w:r>
      <w:r>
        <w:rPr>
          <w:rFonts w:eastAsia="Arial"/>
          <w:lang w:val="sq-AL"/>
        </w:rPr>
        <w:t xml:space="preserve">11:00, </w:t>
      </w:r>
      <w:r w:rsidR="00A03A54">
        <w:rPr>
          <w:rFonts w:eastAsia="Arial"/>
          <w:lang w:val="sq-AL"/>
        </w:rPr>
        <w:t xml:space="preserve">at the </w:t>
      </w:r>
      <w:r w:rsidRPr="00A15A2B">
        <w:rPr>
          <w:rFonts w:eastAsia="Arial"/>
          <w:lang w:val="sq-AL"/>
        </w:rPr>
        <w:t>Beledije</w:t>
      </w:r>
      <w:r>
        <w:rPr>
          <w:rFonts w:eastAsia="Arial"/>
          <w:lang w:val="sq-AL"/>
        </w:rPr>
        <w:t xml:space="preserve"> building</w:t>
      </w:r>
    </w:p>
    <w:p w:rsidR="0080696F" w:rsidRPr="00A15A2B" w:rsidRDefault="0080696F" w:rsidP="0080696F">
      <w:pPr>
        <w:pStyle w:val="NoSpacing"/>
        <w:rPr>
          <w:rFonts w:eastAsia="Arial"/>
          <w:lang w:val="sq-AL"/>
        </w:rPr>
      </w:pPr>
      <w:r w:rsidRPr="00A15A2B">
        <w:rPr>
          <w:rFonts w:eastAsia="Arial"/>
          <w:lang w:val="sq-AL"/>
        </w:rPr>
        <w:t>Pejë</w:t>
      </w:r>
      <w:r>
        <w:rPr>
          <w:rFonts w:eastAsia="Arial"/>
          <w:lang w:val="sq-AL"/>
        </w:rPr>
        <w:t>/Pe</w:t>
      </w:r>
      <w:r>
        <w:rPr>
          <w:rFonts w:eastAsia="Arial" w:cs="Arial"/>
          <w:lang w:val="sq-AL"/>
        </w:rPr>
        <w:t>č</w:t>
      </w:r>
      <w:r w:rsidRPr="00A15A2B">
        <w:rPr>
          <w:rFonts w:eastAsia="Arial"/>
          <w:lang w:val="sq-AL"/>
        </w:rPr>
        <w:t xml:space="preserve">: 30 </w:t>
      </w:r>
      <w:r>
        <w:rPr>
          <w:rFonts w:eastAsia="Arial"/>
          <w:lang w:val="sq-AL"/>
        </w:rPr>
        <w:t xml:space="preserve">March </w:t>
      </w:r>
      <w:r w:rsidRPr="00A15A2B">
        <w:rPr>
          <w:rFonts w:eastAsia="Arial"/>
          <w:lang w:val="sq-AL"/>
        </w:rPr>
        <w:t xml:space="preserve">2018, </w:t>
      </w:r>
      <w:r>
        <w:rPr>
          <w:rFonts w:eastAsia="Arial"/>
          <w:lang w:val="sq-AL"/>
        </w:rPr>
        <w:t xml:space="preserve">11:00, </w:t>
      </w:r>
      <w:r w:rsidR="00A03A54">
        <w:rPr>
          <w:rFonts w:eastAsia="Arial"/>
          <w:lang w:val="sq-AL"/>
        </w:rPr>
        <w:t xml:space="preserve">at the </w:t>
      </w:r>
      <w:r>
        <w:rPr>
          <w:rFonts w:eastAsia="Arial"/>
          <w:lang w:val="sq-AL"/>
        </w:rPr>
        <w:t>Youth Centre</w:t>
      </w:r>
    </w:p>
    <w:p w:rsidR="0080696F" w:rsidRPr="00A15A2B" w:rsidRDefault="0080696F" w:rsidP="0080696F">
      <w:pPr>
        <w:pStyle w:val="NoSpacing"/>
        <w:rPr>
          <w:rFonts w:eastAsia="Arial"/>
          <w:lang w:val="sq-AL"/>
        </w:rPr>
      </w:pPr>
      <w:r w:rsidRPr="00A15A2B">
        <w:rPr>
          <w:rFonts w:eastAsia="Arial"/>
          <w:lang w:val="sq-AL"/>
        </w:rPr>
        <w:t>Prishtinë</w:t>
      </w:r>
      <w:r>
        <w:rPr>
          <w:rFonts w:eastAsia="Arial"/>
          <w:lang w:val="sq-AL"/>
        </w:rPr>
        <w:t>/Pri</w:t>
      </w:r>
      <w:r>
        <w:rPr>
          <w:rFonts w:eastAsia="Arial" w:cs="Arial"/>
          <w:lang w:val="sq-AL"/>
        </w:rPr>
        <w:t>š</w:t>
      </w:r>
      <w:r>
        <w:rPr>
          <w:rFonts w:eastAsia="Arial"/>
          <w:lang w:val="sq-AL"/>
        </w:rPr>
        <w:t>tina</w:t>
      </w:r>
      <w:r w:rsidRPr="00A15A2B">
        <w:rPr>
          <w:rFonts w:eastAsia="Arial"/>
          <w:lang w:val="sq-AL"/>
        </w:rPr>
        <w:t xml:space="preserve">: 5 </w:t>
      </w:r>
      <w:r>
        <w:rPr>
          <w:rFonts w:eastAsia="Arial"/>
          <w:lang w:val="sq-AL"/>
        </w:rPr>
        <w:t xml:space="preserve">April </w:t>
      </w:r>
      <w:r w:rsidRPr="00A15A2B">
        <w:rPr>
          <w:rFonts w:eastAsia="Arial"/>
          <w:lang w:val="sq-AL"/>
        </w:rPr>
        <w:t>2018,</w:t>
      </w:r>
      <w:r>
        <w:rPr>
          <w:rFonts w:eastAsia="Arial"/>
          <w:lang w:val="sq-AL"/>
        </w:rPr>
        <w:t xml:space="preserve"> 10:00, at </w:t>
      </w:r>
      <w:r w:rsidR="00A03A54">
        <w:rPr>
          <w:rFonts w:eastAsia="Arial"/>
          <w:lang w:val="sq-AL"/>
        </w:rPr>
        <w:t>the EU Info and Cultural Centre</w:t>
      </w:r>
    </w:p>
    <w:p w:rsidR="0080696F" w:rsidRPr="0015736D" w:rsidRDefault="0080696F" w:rsidP="0080696F">
      <w:pPr>
        <w:spacing w:line="271" w:lineRule="auto"/>
        <w:rPr>
          <w:rFonts w:eastAsia="Arial" w:cs="Arial"/>
          <w:szCs w:val="22"/>
          <w:lang w:val="en-GB"/>
        </w:rPr>
      </w:pPr>
    </w:p>
    <w:p w:rsidR="0080696F" w:rsidRPr="0015736D" w:rsidRDefault="0080696F" w:rsidP="0080696F">
      <w:pPr>
        <w:autoSpaceDE w:val="0"/>
        <w:autoSpaceDN w:val="0"/>
        <w:adjustRightInd w:val="0"/>
        <w:rPr>
          <w:rFonts w:eastAsia="Arial" w:cs="Arial"/>
          <w:szCs w:val="22"/>
          <w:lang w:val="en-GB"/>
        </w:rPr>
      </w:pPr>
      <w:r w:rsidRPr="0015736D">
        <w:rPr>
          <w:rFonts w:ascii="ArialMT" w:eastAsiaTheme="minorHAnsi" w:hAnsi="ArialMT" w:cs="ArialMT"/>
          <w:szCs w:val="22"/>
          <w:lang w:val="en-GB" w:eastAsia="en-US"/>
        </w:rPr>
        <w:lastRenderedPageBreak/>
        <w:t xml:space="preserve">Any question related to the preparation of the application may be sent by email until </w:t>
      </w:r>
      <w:r w:rsidRPr="0015736D">
        <w:rPr>
          <w:rFonts w:ascii="Arial-BoldMT" w:eastAsiaTheme="minorHAnsi" w:hAnsi="Arial-BoldMT" w:cs="Arial-BoldMT"/>
          <w:b/>
          <w:bCs/>
          <w:szCs w:val="22"/>
          <w:lang w:val="en-GB" w:eastAsia="en-US"/>
        </w:rPr>
        <w:t xml:space="preserve">10 April 2018 </w:t>
      </w:r>
      <w:r w:rsidRPr="0015736D">
        <w:rPr>
          <w:rFonts w:ascii="ArialMT" w:eastAsiaTheme="minorHAnsi" w:hAnsi="ArialMT" w:cs="ArialMT"/>
          <w:szCs w:val="22"/>
          <w:lang w:val="en-GB" w:eastAsia="en-US"/>
        </w:rPr>
        <w:t xml:space="preserve">to the following address: </w:t>
      </w:r>
      <w:hyperlink r:id="rId9" w:history="1">
        <w:r w:rsidRPr="0015736D">
          <w:rPr>
            <w:rStyle w:val="Hyperlink"/>
            <w:rFonts w:ascii="ArialMT" w:eastAsiaTheme="minorHAnsi" w:hAnsi="ArialMT" w:cs="ArialMT"/>
            <w:color w:val="auto"/>
            <w:szCs w:val="22"/>
            <w:lang w:val="en-GB" w:eastAsia="en-US"/>
          </w:rPr>
          <w:t>grants@qendra.org</w:t>
        </w:r>
      </w:hyperlink>
      <w:r w:rsidRPr="0015736D">
        <w:rPr>
          <w:rFonts w:ascii="ArialMT" w:eastAsiaTheme="minorHAnsi" w:hAnsi="ArialMT" w:cs="ArialMT"/>
          <w:szCs w:val="22"/>
          <w:lang w:val="en-GB" w:eastAsia="en-US"/>
        </w:rPr>
        <w:t xml:space="preserve"> </w:t>
      </w:r>
    </w:p>
    <w:p w:rsidR="0080696F" w:rsidRPr="0015736D" w:rsidRDefault="0080696F" w:rsidP="0080696F">
      <w:pPr>
        <w:spacing w:line="0" w:lineRule="atLeast"/>
        <w:rPr>
          <w:rFonts w:eastAsia="Arial"/>
          <w:szCs w:val="22"/>
          <w:u w:val="single"/>
          <w:lang w:val="en-GB"/>
        </w:rPr>
      </w:pPr>
    </w:p>
    <w:p w:rsidR="0080696F" w:rsidRPr="0015736D" w:rsidRDefault="0080696F" w:rsidP="0080696F">
      <w:pPr>
        <w:spacing w:line="0" w:lineRule="atLeast"/>
        <w:rPr>
          <w:rFonts w:eastAsia="Arial"/>
          <w:szCs w:val="22"/>
          <w:u w:val="single"/>
          <w:lang w:val="en-GB"/>
        </w:rPr>
      </w:pPr>
      <w:r w:rsidRPr="0015736D">
        <w:rPr>
          <w:rFonts w:eastAsia="Arial"/>
          <w:szCs w:val="22"/>
          <w:u w:val="single"/>
          <w:lang w:val="en-GB"/>
        </w:rPr>
        <w:t>Award decision</w:t>
      </w:r>
    </w:p>
    <w:p w:rsidR="0080696F" w:rsidRPr="0015736D" w:rsidRDefault="0080696F" w:rsidP="0080696F">
      <w:pPr>
        <w:spacing w:line="0" w:lineRule="atLeast"/>
        <w:rPr>
          <w:rFonts w:eastAsia="Arial"/>
          <w:szCs w:val="22"/>
          <w:u w:val="single"/>
          <w:lang w:val="en-GB"/>
        </w:rPr>
      </w:pPr>
    </w:p>
    <w:p w:rsidR="0080696F" w:rsidRPr="0015736D" w:rsidRDefault="0080696F" w:rsidP="0080696F">
      <w:pPr>
        <w:autoSpaceDE w:val="0"/>
        <w:autoSpaceDN w:val="0"/>
        <w:adjustRightInd w:val="0"/>
        <w:rPr>
          <w:rFonts w:ascii="Arial-BoldMT" w:eastAsiaTheme="minorHAnsi" w:hAnsi="Arial-BoldMT" w:cs="Arial-BoldMT"/>
          <w:b/>
          <w:bCs/>
          <w:szCs w:val="22"/>
          <w:lang w:val="en-GB" w:eastAsia="en-US"/>
        </w:rPr>
      </w:pPr>
      <w:r w:rsidRPr="0015736D">
        <w:rPr>
          <w:rFonts w:ascii="ArialMT" w:eastAsiaTheme="minorHAnsi" w:hAnsi="ArialMT" w:cs="ArialMT"/>
          <w:szCs w:val="22"/>
          <w:lang w:val="en-GB" w:eastAsia="en-US"/>
        </w:rPr>
        <w:t xml:space="preserve">All applicants will be notified via email about the results of the selection process by the </w:t>
      </w:r>
      <w:r w:rsidRPr="0015736D">
        <w:rPr>
          <w:rFonts w:ascii="Arial-BoldMT" w:eastAsiaTheme="minorHAnsi" w:hAnsi="Arial-BoldMT" w:cs="Arial-BoldMT"/>
          <w:b/>
          <w:bCs/>
          <w:szCs w:val="22"/>
          <w:lang w:val="en-GB" w:eastAsia="en-US"/>
        </w:rPr>
        <w:t>beginning of May 2018.</w:t>
      </w:r>
    </w:p>
    <w:p w:rsidR="0080696F" w:rsidRPr="0015736D" w:rsidRDefault="0080696F" w:rsidP="0080696F">
      <w:pPr>
        <w:autoSpaceDE w:val="0"/>
        <w:autoSpaceDN w:val="0"/>
        <w:adjustRightInd w:val="0"/>
        <w:rPr>
          <w:rFonts w:ascii="Arial-BoldMT" w:eastAsiaTheme="minorHAnsi" w:hAnsi="Arial-BoldMT" w:cs="Arial-BoldMT"/>
          <w:b/>
          <w:bCs/>
          <w:szCs w:val="22"/>
          <w:lang w:val="en-GB" w:eastAsia="en-US"/>
        </w:rPr>
      </w:pPr>
    </w:p>
    <w:p w:rsidR="0080696F" w:rsidRPr="0015736D" w:rsidRDefault="0080696F" w:rsidP="0080696F">
      <w:pPr>
        <w:autoSpaceDE w:val="0"/>
        <w:autoSpaceDN w:val="0"/>
        <w:adjustRightInd w:val="0"/>
        <w:rPr>
          <w:rFonts w:ascii="ArialMT" w:eastAsiaTheme="minorHAnsi" w:hAnsi="ArialMT" w:cs="ArialMT"/>
          <w:szCs w:val="22"/>
          <w:lang w:val="en-GB" w:eastAsia="en-US"/>
        </w:rPr>
      </w:pPr>
      <w:r w:rsidRPr="0015736D">
        <w:rPr>
          <w:rFonts w:ascii="ArialMT" w:eastAsiaTheme="minorHAnsi" w:hAnsi="ArialMT" w:cs="ArialMT"/>
          <w:szCs w:val="22"/>
          <w:lang w:val="en-GB" w:eastAsia="en-US"/>
        </w:rPr>
        <w:t>The list of selected applications will be published via the information channels of the Culture for Change project:</w:t>
      </w:r>
    </w:p>
    <w:p w:rsidR="0080696F" w:rsidRPr="0015736D" w:rsidRDefault="0080696F" w:rsidP="0080696F">
      <w:pPr>
        <w:autoSpaceDE w:val="0"/>
        <w:autoSpaceDN w:val="0"/>
        <w:adjustRightInd w:val="0"/>
        <w:rPr>
          <w:rFonts w:ascii="ArialMT" w:eastAsiaTheme="minorHAnsi" w:hAnsi="ArialMT" w:cs="ArialMT"/>
          <w:szCs w:val="22"/>
          <w:lang w:val="en-GB" w:eastAsia="en-US"/>
        </w:rPr>
      </w:pPr>
    </w:p>
    <w:p w:rsidR="0080696F" w:rsidRPr="0015736D" w:rsidRDefault="0080696F" w:rsidP="0080696F">
      <w:pPr>
        <w:autoSpaceDE w:val="0"/>
        <w:autoSpaceDN w:val="0"/>
        <w:adjustRightInd w:val="0"/>
        <w:rPr>
          <w:rFonts w:eastAsia="Arial"/>
          <w:szCs w:val="22"/>
          <w:u w:val="single"/>
          <w:lang w:val="en-GB"/>
        </w:rPr>
      </w:pPr>
      <w:r w:rsidRPr="0015736D">
        <w:rPr>
          <w:rFonts w:ascii="ArialMT" w:eastAsiaTheme="minorHAnsi" w:hAnsi="ArialMT" w:cs="ArialMT"/>
          <w:szCs w:val="22"/>
          <w:lang w:val="en-GB" w:eastAsia="en-US"/>
        </w:rPr>
        <w:t xml:space="preserve">Facebook page of </w:t>
      </w:r>
      <w:proofErr w:type="spellStart"/>
      <w:r w:rsidRPr="0015736D">
        <w:rPr>
          <w:rFonts w:ascii="ArialMT" w:eastAsiaTheme="minorHAnsi" w:hAnsi="ArialMT" w:cs="ArialMT"/>
          <w:szCs w:val="22"/>
          <w:lang w:val="en-GB" w:eastAsia="en-US"/>
        </w:rPr>
        <w:t>Qendra</w:t>
      </w:r>
      <w:proofErr w:type="spellEnd"/>
      <w:r w:rsidRPr="0015736D">
        <w:rPr>
          <w:rFonts w:ascii="ArialMT" w:eastAsiaTheme="minorHAnsi" w:hAnsi="ArialMT" w:cs="ArialMT"/>
          <w:szCs w:val="22"/>
          <w:lang w:val="en-GB" w:eastAsia="en-US"/>
        </w:rPr>
        <w:t xml:space="preserve"> Multimedia – </w:t>
      </w:r>
      <w:hyperlink r:id="rId10" w:history="1">
        <w:r w:rsidRPr="0015736D">
          <w:rPr>
            <w:rStyle w:val="Hyperlink"/>
            <w:rFonts w:eastAsia="Arial"/>
            <w:color w:val="auto"/>
            <w:szCs w:val="22"/>
            <w:lang w:val="en-GB"/>
          </w:rPr>
          <w:t>https://www.facebook.com/QendraMultimedia/</w:t>
        </w:r>
      </w:hyperlink>
      <w:r w:rsidRPr="0015736D">
        <w:rPr>
          <w:rFonts w:eastAsia="Arial"/>
          <w:szCs w:val="22"/>
          <w:u w:val="single"/>
          <w:lang w:val="en-GB"/>
        </w:rPr>
        <w:t xml:space="preserve"> </w:t>
      </w:r>
    </w:p>
    <w:p w:rsidR="0080696F" w:rsidRPr="0015736D" w:rsidRDefault="0080696F" w:rsidP="0080696F">
      <w:pPr>
        <w:autoSpaceDE w:val="0"/>
        <w:autoSpaceDN w:val="0"/>
        <w:adjustRightInd w:val="0"/>
        <w:rPr>
          <w:rFonts w:eastAsia="Arial"/>
          <w:szCs w:val="22"/>
          <w:u w:val="single"/>
          <w:lang w:val="en-GB"/>
        </w:rPr>
      </w:pPr>
      <w:r w:rsidRPr="0015736D">
        <w:rPr>
          <w:rFonts w:eastAsia="Arial"/>
          <w:szCs w:val="22"/>
          <w:lang w:val="en-GB"/>
        </w:rPr>
        <w:t xml:space="preserve">Web-site of </w:t>
      </w:r>
      <w:proofErr w:type="spellStart"/>
      <w:r w:rsidRPr="0015736D">
        <w:rPr>
          <w:rFonts w:eastAsia="Arial"/>
          <w:szCs w:val="22"/>
          <w:lang w:val="en-GB"/>
        </w:rPr>
        <w:t>Qendra</w:t>
      </w:r>
      <w:proofErr w:type="spellEnd"/>
      <w:r w:rsidRPr="0015736D">
        <w:rPr>
          <w:rFonts w:eastAsia="Arial"/>
          <w:szCs w:val="22"/>
          <w:lang w:val="en-GB"/>
        </w:rPr>
        <w:t xml:space="preserve"> Multimedia - </w:t>
      </w:r>
      <w:hyperlink r:id="rId11" w:history="1">
        <w:r w:rsidRPr="0015736D">
          <w:rPr>
            <w:rStyle w:val="Hyperlink"/>
            <w:rFonts w:eastAsia="Arial"/>
            <w:color w:val="auto"/>
            <w:szCs w:val="22"/>
            <w:lang w:val="en-GB"/>
          </w:rPr>
          <w:t>www.qendra.org</w:t>
        </w:r>
      </w:hyperlink>
    </w:p>
    <w:p w:rsidR="0080696F" w:rsidRPr="0015736D" w:rsidRDefault="0080696F" w:rsidP="0080696F">
      <w:pPr>
        <w:autoSpaceDE w:val="0"/>
        <w:autoSpaceDN w:val="0"/>
        <w:adjustRightInd w:val="0"/>
        <w:rPr>
          <w:rFonts w:eastAsia="Arial" w:cs="Arial"/>
          <w:szCs w:val="22"/>
          <w:lang w:val="en-GB"/>
        </w:rPr>
      </w:pPr>
    </w:p>
    <w:p w:rsidR="0080696F" w:rsidRPr="0015736D" w:rsidRDefault="0080696F" w:rsidP="0080696F">
      <w:pPr>
        <w:tabs>
          <w:tab w:val="left" w:pos="540"/>
        </w:tabs>
        <w:spacing w:line="200" w:lineRule="exact"/>
        <w:rPr>
          <w:rFonts w:ascii="Times New Roman" w:hAnsi="Times New Roman"/>
          <w:szCs w:val="22"/>
          <w:lang w:val="en-GB"/>
        </w:rPr>
      </w:pPr>
    </w:p>
    <w:p w:rsidR="0080696F" w:rsidRPr="0015736D" w:rsidRDefault="0080696F" w:rsidP="0080696F">
      <w:pPr>
        <w:pStyle w:val="ListParagraph"/>
        <w:rPr>
          <w:rFonts w:ascii="Times New Roman" w:hAnsi="Times New Roman"/>
          <w:szCs w:val="22"/>
          <w:lang w:val="en-GB"/>
        </w:rPr>
      </w:pPr>
    </w:p>
    <w:p w:rsidR="0080696F" w:rsidRPr="0015736D" w:rsidRDefault="0080696F" w:rsidP="0080696F">
      <w:pPr>
        <w:tabs>
          <w:tab w:val="left" w:pos="540"/>
        </w:tabs>
        <w:spacing w:line="200" w:lineRule="exact"/>
        <w:ind w:left="540"/>
        <w:rPr>
          <w:rFonts w:ascii="Times New Roman" w:hAnsi="Times New Roman"/>
          <w:szCs w:val="22"/>
          <w:lang w:val="en-GB"/>
        </w:rPr>
      </w:pPr>
    </w:p>
    <w:p w:rsidR="0080696F" w:rsidRPr="0015736D" w:rsidRDefault="0080696F" w:rsidP="0080696F">
      <w:pPr>
        <w:ind w:firstLine="720"/>
        <w:rPr>
          <w:lang w:val="en-GB"/>
        </w:rPr>
      </w:pPr>
    </w:p>
    <w:p w:rsidR="0080696F" w:rsidRPr="0015736D" w:rsidRDefault="0080696F" w:rsidP="0080696F">
      <w:pPr>
        <w:rPr>
          <w:lang w:val="en-GB"/>
        </w:rPr>
      </w:pPr>
    </w:p>
    <w:p w:rsidR="009E5BA5" w:rsidRPr="006F51F7" w:rsidRDefault="009E5BA5" w:rsidP="006F51F7"/>
    <w:sectPr w:rsidR="009E5BA5" w:rsidRPr="006F51F7" w:rsidSect="00BC3C72">
      <w:headerReference w:type="default" r:id="rId12"/>
      <w:footerReference w:type="default" r:id="rId13"/>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6E" w:rsidRDefault="00005E6E" w:rsidP="00FB6E33">
      <w:r>
        <w:separator/>
      </w:r>
    </w:p>
  </w:endnote>
  <w:endnote w:type="continuationSeparator" w:id="0">
    <w:p w:rsidR="00005E6E" w:rsidRDefault="00005E6E"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Bahnschrift Light">
    <w:altName w:val="Vrinda"/>
    <w:panose1 w:val="020B0502040204020203"/>
    <w:charset w:val="00"/>
    <w:family w:val="swiss"/>
    <w:pitch w:val="variable"/>
    <w:sig w:usb0="80000047" w:usb1="00000000" w:usb2="00000000" w:usb3="00000000" w:csb0="00000001" w:csb1="00000000"/>
  </w:font>
  <w:font w:name="Domaine Sans Text">
    <w:altName w:val="Arial"/>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8327A4" w:rsidP="00667F5D">
    <w:pPr>
      <w:pStyle w:val="Footer"/>
      <w:rPr>
        <w:rFonts w:ascii="Domaine Sans Text" w:hAnsi="Domaine Sans Text"/>
        <w:noProof/>
        <w:color w:val="000000" w:themeColor="text1"/>
        <w:sz w:val="17"/>
        <w:szCs w:val="17"/>
      </w:rPr>
    </w:pPr>
    <w:r>
      <w:rPr>
        <w:noProof/>
        <w:lang w:val="en-US" w:eastAsia="en-US"/>
      </w:rPr>
      <w:drawing>
        <wp:anchor distT="0" distB="0" distL="114300" distR="114300" simplePos="0" relativeHeight="251662336" behindDoc="1" locked="0" layoutInCell="1" allowOverlap="1" wp14:anchorId="3AEBA3EF" wp14:editId="7CFCC8A2">
          <wp:simplePos x="0" y="0"/>
          <wp:positionH relativeFrom="column">
            <wp:posOffset>-4256</wp:posOffset>
          </wp:positionH>
          <wp:positionV relativeFrom="paragraph">
            <wp:posOffset>-224486</wp:posOffset>
          </wp:positionV>
          <wp:extent cx="5248946" cy="46939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FOR CHANGE_other 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946" cy="4693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6E" w:rsidRDefault="00005E6E" w:rsidP="00FB6E33">
      <w:r>
        <w:separator/>
      </w:r>
    </w:p>
  </w:footnote>
  <w:footnote w:type="continuationSeparator" w:id="0">
    <w:p w:rsidR="00005E6E" w:rsidRDefault="00005E6E"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005E6E"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D195835"/>
    <w:multiLevelType w:val="hybridMultilevel"/>
    <w:tmpl w:val="53D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6665C"/>
    <w:multiLevelType w:val="hybridMultilevel"/>
    <w:tmpl w:val="5B926C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A7037"/>
    <w:multiLevelType w:val="hybridMultilevel"/>
    <w:tmpl w:val="91F27D30"/>
    <w:lvl w:ilvl="0" w:tplc="0409000F">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778157F3"/>
    <w:multiLevelType w:val="hybridMultilevel"/>
    <w:tmpl w:val="A3AC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05E6E"/>
    <w:rsid w:val="00023822"/>
    <w:rsid w:val="0009342A"/>
    <w:rsid w:val="000D3E03"/>
    <w:rsid w:val="000F2E6D"/>
    <w:rsid w:val="001425D2"/>
    <w:rsid w:val="00217372"/>
    <w:rsid w:val="002238FF"/>
    <w:rsid w:val="00257E00"/>
    <w:rsid w:val="00260ADF"/>
    <w:rsid w:val="002B2C48"/>
    <w:rsid w:val="002E2053"/>
    <w:rsid w:val="0031671B"/>
    <w:rsid w:val="003768E6"/>
    <w:rsid w:val="003D1FE9"/>
    <w:rsid w:val="0047062A"/>
    <w:rsid w:val="004B5310"/>
    <w:rsid w:val="004F4F95"/>
    <w:rsid w:val="00537A94"/>
    <w:rsid w:val="00555102"/>
    <w:rsid w:val="0059276C"/>
    <w:rsid w:val="005A3E89"/>
    <w:rsid w:val="00652E2D"/>
    <w:rsid w:val="00667F5D"/>
    <w:rsid w:val="00683E55"/>
    <w:rsid w:val="00697D30"/>
    <w:rsid w:val="006A5E55"/>
    <w:rsid w:val="006C1FD5"/>
    <w:rsid w:val="006F51F7"/>
    <w:rsid w:val="00755805"/>
    <w:rsid w:val="007962B9"/>
    <w:rsid w:val="007A2AFE"/>
    <w:rsid w:val="007E62F7"/>
    <w:rsid w:val="0080696F"/>
    <w:rsid w:val="008327A4"/>
    <w:rsid w:val="00844F40"/>
    <w:rsid w:val="008738B3"/>
    <w:rsid w:val="0088283E"/>
    <w:rsid w:val="00932229"/>
    <w:rsid w:val="009A34C4"/>
    <w:rsid w:val="009E5BA5"/>
    <w:rsid w:val="00A03A54"/>
    <w:rsid w:val="00A04FAC"/>
    <w:rsid w:val="00A8764F"/>
    <w:rsid w:val="00B00807"/>
    <w:rsid w:val="00B724CD"/>
    <w:rsid w:val="00BA2F5C"/>
    <w:rsid w:val="00BC3C72"/>
    <w:rsid w:val="00BE5AEA"/>
    <w:rsid w:val="00CB63B7"/>
    <w:rsid w:val="00CC363E"/>
    <w:rsid w:val="00CC55DB"/>
    <w:rsid w:val="00D61CEC"/>
    <w:rsid w:val="00D93977"/>
    <w:rsid w:val="00DA4B3D"/>
    <w:rsid w:val="00E11270"/>
    <w:rsid w:val="00E80171"/>
    <w:rsid w:val="00F01B03"/>
    <w:rsid w:val="00F32960"/>
    <w:rsid w:val="00F55DA1"/>
    <w:rsid w:val="00FA5F51"/>
    <w:rsid w:val="00FB6E33"/>
    <w:rsid w:val="00FE0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5BEB"/>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paragraph" w:styleId="NoSpacing">
    <w:name w:val="No Spacing"/>
    <w:uiPriority w:val="1"/>
    <w:qFormat/>
    <w:rsid w:val="0080696F"/>
    <w:pPr>
      <w:spacing w:after="0" w:line="240" w:lineRule="auto"/>
    </w:pPr>
    <w:rPr>
      <w:rFonts w:ascii="Arial" w:eastAsia="Times New Roman" w:hAnsi="Arial"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endr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QendraMultimedia/" TargetMode="External"/><Relationship Id="rId4" Type="http://schemas.openxmlformats.org/officeDocument/2006/relationships/settings" Target="settings.xml"/><Relationship Id="rId9" Type="http://schemas.openxmlformats.org/officeDocument/2006/relationships/hyperlink" Target="mailto:grants@qendr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9401-4607-4E21-80E4-14A25AC3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3</cp:revision>
  <dcterms:created xsi:type="dcterms:W3CDTF">2018-03-24T22:21:00Z</dcterms:created>
  <dcterms:modified xsi:type="dcterms:W3CDTF">2018-03-24T23:07:00Z</dcterms:modified>
</cp:coreProperties>
</file>